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F7980" w14:textId="610309A9" w:rsidR="00501E73" w:rsidRDefault="0014726F" w:rsidP="00A03564">
      <w:pPr>
        <w:tabs>
          <w:tab w:val="left" w:pos="4253"/>
          <w:tab w:val="lef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AB2A932" w14:textId="7F993958" w:rsidR="00F54665" w:rsidRPr="007D1251" w:rsidRDefault="000F077E" w:rsidP="000F077E">
      <w:pPr>
        <w:tabs>
          <w:tab w:val="left" w:pos="4253"/>
          <w:tab w:val="left" w:pos="5812"/>
        </w:tabs>
        <w:jc w:val="center"/>
        <w:rPr>
          <w:rFonts w:ascii="Times New Roman" w:hAnsi="Times New Roman" w:cs="Times New Roman"/>
          <w:b/>
          <w:bCs/>
        </w:rPr>
      </w:pPr>
      <w:bookmarkStart w:id="0" w:name="_Hlk170805297"/>
      <w:r w:rsidRPr="007D1251">
        <w:rPr>
          <w:rFonts w:ascii="Times New Roman" w:hAnsi="Times New Roman" w:cs="Times New Roman"/>
          <w:b/>
          <w:bCs/>
        </w:rPr>
        <w:t xml:space="preserve">Zápisnica zo </w:t>
      </w:r>
      <w:r w:rsidR="00FE279E" w:rsidRPr="007D1251">
        <w:rPr>
          <w:rFonts w:ascii="Times New Roman" w:hAnsi="Times New Roman" w:cs="Times New Roman"/>
          <w:b/>
          <w:bCs/>
        </w:rPr>
        <w:t>5</w:t>
      </w:r>
      <w:r w:rsidRPr="007D1251">
        <w:rPr>
          <w:rFonts w:ascii="Times New Roman" w:hAnsi="Times New Roman" w:cs="Times New Roman"/>
          <w:b/>
          <w:bCs/>
        </w:rPr>
        <w:t>. online zasadnutia Vedeckej rady S</w:t>
      </w:r>
      <w:r w:rsidR="00142887" w:rsidRPr="007D1251">
        <w:rPr>
          <w:rFonts w:ascii="Times New Roman" w:hAnsi="Times New Roman" w:cs="Times New Roman"/>
          <w:b/>
          <w:bCs/>
        </w:rPr>
        <w:t>lovenského banského múzea /ďalej VR SBM/</w:t>
      </w:r>
      <w:r w:rsidRPr="007D1251">
        <w:rPr>
          <w:rFonts w:ascii="Times New Roman" w:hAnsi="Times New Roman" w:cs="Times New Roman"/>
          <w:b/>
          <w:bCs/>
        </w:rPr>
        <w:t xml:space="preserve">, konaného dňa </w:t>
      </w:r>
      <w:r w:rsidR="00FE279E" w:rsidRPr="007D1251">
        <w:rPr>
          <w:rFonts w:ascii="Times New Roman" w:hAnsi="Times New Roman" w:cs="Times New Roman"/>
          <w:b/>
          <w:bCs/>
        </w:rPr>
        <w:t>3.7</w:t>
      </w:r>
      <w:r w:rsidRPr="007D1251">
        <w:rPr>
          <w:rFonts w:ascii="Times New Roman" w:hAnsi="Times New Roman" w:cs="Times New Roman"/>
          <w:b/>
          <w:bCs/>
        </w:rPr>
        <w:t>.2024</w:t>
      </w:r>
    </w:p>
    <w:p w14:paraId="32ECD1F4" w14:textId="77777777" w:rsidR="000F077E" w:rsidRPr="007D1251" w:rsidRDefault="000F077E" w:rsidP="000F077E">
      <w:pPr>
        <w:tabs>
          <w:tab w:val="left" w:pos="5812"/>
        </w:tabs>
        <w:rPr>
          <w:rFonts w:ascii="Times New Roman" w:hAnsi="Times New Roman" w:cs="Times New Roman"/>
          <w:b/>
          <w:bCs/>
        </w:rPr>
      </w:pPr>
    </w:p>
    <w:p w14:paraId="12064721" w14:textId="77777777" w:rsidR="000F077E" w:rsidRPr="007D1251" w:rsidRDefault="000F077E" w:rsidP="000F077E">
      <w:pPr>
        <w:tabs>
          <w:tab w:val="left" w:pos="5812"/>
        </w:tabs>
        <w:rPr>
          <w:rFonts w:ascii="Times New Roman" w:hAnsi="Times New Roman" w:cs="Times New Roman"/>
          <w:b/>
          <w:bCs/>
        </w:rPr>
      </w:pPr>
    </w:p>
    <w:p w14:paraId="68B7CD19" w14:textId="2BDF5B77" w:rsidR="00D977C8" w:rsidRPr="007D1251" w:rsidRDefault="000F077E" w:rsidP="00D977C8">
      <w:pPr>
        <w:tabs>
          <w:tab w:val="left" w:pos="5812"/>
        </w:tabs>
        <w:jc w:val="both"/>
        <w:rPr>
          <w:rFonts w:ascii="Times New Roman" w:hAnsi="Times New Roman" w:cs="Times New Roman"/>
        </w:rPr>
      </w:pPr>
      <w:r w:rsidRPr="007D1251">
        <w:rPr>
          <w:rFonts w:ascii="Times New Roman" w:hAnsi="Times New Roman" w:cs="Times New Roman"/>
          <w:b/>
          <w:bCs/>
        </w:rPr>
        <w:t>Zúčastnení:</w:t>
      </w:r>
      <w:r w:rsidRPr="007D1251">
        <w:rPr>
          <w:rFonts w:ascii="Times New Roman" w:hAnsi="Times New Roman" w:cs="Times New Roman"/>
        </w:rPr>
        <w:t xml:space="preserve"> predseda VR SBM doc. Mgr. Ľuboš Kačírek, PhD., podpredseda VR SBM Mgr. Peter Konečný, PhD. , Ing. arch. Tereza Bartošíková, PhD.</w:t>
      </w:r>
      <w:r w:rsidR="00A3673C" w:rsidRPr="007D1251">
        <w:rPr>
          <w:rFonts w:ascii="Times New Roman" w:hAnsi="Times New Roman" w:cs="Times New Roman"/>
        </w:rPr>
        <w:t xml:space="preserve">, Dr.h.c. prof. Ing. Michal Cehlár, PhD., doc. Ing. Dušan Oráč, PhD., PhDr. Vladimír Mitáš, PhD., </w:t>
      </w:r>
      <w:r w:rsidR="00CB269F" w:rsidRPr="007D1251">
        <w:rPr>
          <w:rFonts w:ascii="Times New Roman" w:hAnsi="Times New Roman" w:cs="Times New Roman"/>
        </w:rPr>
        <w:t>doc. PhDr. Petr Popelka</w:t>
      </w:r>
      <w:r w:rsidR="00A3673C" w:rsidRPr="007D1251">
        <w:rPr>
          <w:rFonts w:ascii="Times New Roman" w:hAnsi="Times New Roman" w:cs="Times New Roman"/>
        </w:rPr>
        <w:t xml:space="preserve"> </w:t>
      </w:r>
      <w:r w:rsidRPr="007D1251">
        <w:rPr>
          <w:rFonts w:ascii="Times New Roman" w:hAnsi="Times New Roman" w:cs="Times New Roman"/>
        </w:rPr>
        <w:t>a za SBM štatutár Ing. Peter Zorvan, PhD., Mgr. Lukáš Patera, tajomníčka VR SBM Mgr. Helena Galková</w:t>
      </w:r>
      <w:r w:rsidR="00D977C8" w:rsidRPr="007D1251">
        <w:rPr>
          <w:rFonts w:ascii="Times New Roman" w:hAnsi="Times New Roman" w:cs="Times New Roman"/>
        </w:rPr>
        <w:t xml:space="preserve">, </w:t>
      </w:r>
      <w:r w:rsidR="00A3673C" w:rsidRPr="007D1251">
        <w:rPr>
          <w:rFonts w:ascii="Times New Roman" w:hAnsi="Times New Roman" w:cs="Times New Roman"/>
        </w:rPr>
        <w:t>Mgr</w:t>
      </w:r>
      <w:r w:rsidR="00D977C8" w:rsidRPr="007D1251">
        <w:rPr>
          <w:rFonts w:ascii="Times New Roman" w:hAnsi="Times New Roman" w:cs="Times New Roman"/>
        </w:rPr>
        <w:t xml:space="preserve">. Ivana Kubalová, </w:t>
      </w:r>
      <w:r w:rsidR="00142887" w:rsidRPr="007D1251">
        <w:rPr>
          <w:rFonts w:ascii="Times New Roman" w:hAnsi="Times New Roman" w:cs="Times New Roman"/>
        </w:rPr>
        <w:t xml:space="preserve">PhDr. </w:t>
      </w:r>
      <w:r w:rsidR="00D977C8" w:rsidRPr="007D1251">
        <w:rPr>
          <w:rFonts w:ascii="Times New Roman" w:hAnsi="Times New Roman" w:cs="Times New Roman"/>
        </w:rPr>
        <w:t xml:space="preserve">RNDr. Richard R. Senček, PhD., </w:t>
      </w:r>
    </w:p>
    <w:p w14:paraId="6D782DF3" w14:textId="77777777" w:rsidR="00165ACC" w:rsidRPr="007D1251" w:rsidRDefault="00165ACC" w:rsidP="00030B8C">
      <w:pPr>
        <w:tabs>
          <w:tab w:val="left" w:pos="5812"/>
        </w:tabs>
        <w:jc w:val="both"/>
        <w:rPr>
          <w:rFonts w:ascii="Times New Roman" w:hAnsi="Times New Roman" w:cs="Times New Roman"/>
        </w:rPr>
      </w:pPr>
    </w:p>
    <w:p w14:paraId="794717CF" w14:textId="50E6465F" w:rsidR="00142887" w:rsidRPr="007D1251" w:rsidRDefault="00165ACC" w:rsidP="00142887">
      <w:pPr>
        <w:tabs>
          <w:tab w:val="left" w:pos="5812"/>
        </w:tabs>
        <w:jc w:val="both"/>
        <w:rPr>
          <w:rFonts w:ascii="Times New Roman" w:hAnsi="Times New Roman" w:cs="Times New Roman"/>
          <w:b/>
          <w:bCs/>
        </w:rPr>
      </w:pPr>
      <w:r w:rsidRPr="007D1251">
        <w:rPr>
          <w:rFonts w:ascii="Times New Roman" w:hAnsi="Times New Roman" w:cs="Times New Roman"/>
          <w:b/>
          <w:bCs/>
        </w:rPr>
        <w:t xml:space="preserve">Ospravedlnení: </w:t>
      </w:r>
      <w:r w:rsidRPr="007D1251">
        <w:rPr>
          <w:rFonts w:ascii="Times New Roman" w:hAnsi="Times New Roman" w:cs="Times New Roman"/>
        </w:rPr>
        <w:t>prof. Dr. Ing. Milada Šťastná, PhD.,</w:t>
      </w:r>
      <w:r w:rsidR="00237274" w:rsidRPr="007D1251">
        <w:rPr>
          <w:rFonts w:ascii="Times New Roman" w:hAnsi="Times New Roman" w:cs="Times New Roman"/>
        </w:rPr>
        <w:t xml:space="preserve"> prof. RNDr. Peter Chrastina, PhD.</w:t>
      </w:r>
      <w:r w:rsidR="00142887" w:rsidRPr="007D1251">
        <w:rPr>
          <w:rFonts w:ascii="Times New Roman" w:hAnsi="Times New Roman" w:cs="Times New Roman"/>
        </w:rPr>
        <w:t xml:space="preserve">, </w:t>
      </w:r>
      <w:r w:rsidR="00CB269F" w:rsidRPr="007D1251">
        <w:rPr>
          <w:rFonts w:ascii="Times New Roman" w:hAnsi="Times New Roman" w:cs="Times New Roman"/>
        </w:rPr>
        <w:t xml:space="preserve">doc. RNDr. Stanislav Jeleň, CSc., </w:t>
      </w:r>
      <w:r w:rsidR="008634C9" w:rsidRPr="007D1251">
        <w:rPr>
          <w:rFonts w:ascii="Times New Roman" w:hAnsi="Times New Roman" w:cs="Times New Roman"/>
        </w:rPr>
        <w:t>doc. PhDr. Daniel Drápala, Ph.D.</w:t>
      </w:r>
      <w:r w:rsidR="008634C9" w:rsidRPr="007D1251">
        <w:rPr>
          <w:rFonts w:ascii="Times New Roman" w:hAnsi="Times New Roman" w:cs="Times New Roman"/>
          <w:b/>
          <w:bCs/>
        </w:rPr>
        <w:t xml:space="preserve">, </w:t>
      </w:r>
      <w:r w:rsidR="00CB269F" w:rsidRPr="007D1251">
        <w:rPr>
          <w:rFonts w:ascii="Times New Roman" w:hAnsi="Times New Roman" w:cs="Times New Roman"/>
        </w:rPr>
        <w:t xml:space="preserve">Mgr. Daniel Ozdín, PhD., </w:t>
      </w:r>
      <w:r w:rsidR="00142887" w:rsidRPr="007D1251">
        <w:rPr>
          <w:rFonts w:ascii="Times New Roman" w:hAnsi="Times New Roman" w:cs="Times New Roman"/>
        </w:rPr>
        <w:t>Mgr. Adriana Matejková, PhD., PhDr. Daniel Harvan,</w:t>
      </w:r>
      <w:r w:rsidR="00CB269F" w:rsidRPr="007D1251">
        <w:rPr>
          <w:rFonts w:ascii="Times New Roman" w:hAnsi="Times New Roman" w:cs="Times New Roman"/>
        </w:rPr>
        <w:t xml:space="preserve"> </w:t>
      </w:r>
    </w:p>
    <w:bookmarkEnd w:id="0"/>
    <w:p w14:paraId="0F0D3255" w14:textId="37695C22" w:rsidR="00165ACC" w:rsidRPr="007D1251" w:rsidRDefault="00165ACC" w:rsidP="00030B8C">
      <w:pPr>
        <w:tabs>
          <w:tab w:val="left" w:pos="5812"/>
        </w:tabs>
        <w:jc w:val="both"/>
        <w:rPr>
          <w:rFonts w:ascii="Times New Roman" w:hAnsi="Times New Roman" w:cs="Times New Roman"/>
          <w:b/>
          <w:bCs/>
        </w:rPr>
      </w:pPr>
    </w:p>
    <w:p w14:paraId="1D95BE7A" w14:textId="77777777" w:rsidR="000F077E" w:rsidRPr="007D1251" w:rsidRDefault="000F077E" w:rsidP="00030B8C">
      <w:pPr>
        <w:tabs>
          <w:tab w:val="left" w:pos="5812"/>
        </w:tabs>
        <w:jc w:val="both"/>
        <w:rPr>
          <w:rFonts w:ascii="Times New Roman" w:hAnsi="Times New Roman" w:cs="Times New Roman"/>
        </w:rPr>
      </w:pPr>
    </w:p>
    <w:p w14:paraId="7934F874" w14:textId="7278056A" w:rsidR="000F077E" w:rsidRPr="007D1251" w:rsidRDefault="000F077E" w:rsidP="00030B8C">
      <w:pPr>
        <w:tabs>
          <w:tab w:val="left" w:pos="5812"/>
        </w:tabs>
        <w:jc w:val="both"/>
        <w:rPr>
          <w:rFonts w:ascii="Times New Roman" w:hAnsi="Times New Roman" w:cs="Times New Roman"/>
          <w:u w:val="single"/>
        </w:rPr>
      </w:pPr>
      <w:r w:rsidRPr="007D1251">
        <w:rPr>
          <w:rFonts w:ascii="Times New Roman" w:hAnsi="Times New Roman" w:cs="Times New Roman"/>
          <w:u w:val="single"/>
        </w:rPr>
        <w:t>Program:</w:t>
      </w:r>
    </w:p>
    <w:p w14:paraId="730E36A8" w14:textId="77777777" w:rsidR="000F077E" w:rsidRPr="007D1251" w:rsidRDefault="000F077E" w:rsidP="00030B8C">
      <w:pPr>
        <w:tabs>
          <w:tab w:val="left" w:pos="5812"/>
        </w:tabs>
        <w:jc w:val="both"/>
        <w:rPr>
          <w:rFonts w:ascii="Times New Roman" w:hAnsi="Times New Roman" w:cs="Times New Roman"/>
          <w:iCs/>
        </w:rPr>
      </w:pPr>
    </w:p>
    <w:p w14:paraId="5DBBBB65" w14:textId="77777777" w:rsidR="00FE279E" w:rsidRPr="007D1251" w:rsidRDefault="00FE279E" w:rsidP="00FE279E">
      <w:pPr>
        <w:tabs>
          <w:tab w:val="left" w:pos="5812"/>
        </w:tabs>
        <w:jc w:val="both"/>
        <w:rPr>
          <w:rFonts w:ascii="Times New Roman" w:hAnsi="Times New Roman" w:cs="Times New Roman"/>
          <w:iCs/>
        </w:rPr>
      </w:pPr>
      <w:r w:rsidRPr="007D1251">
        <w:rPr>
          <w:rFonts w:ascii="Times New Roman" w:hAnsi="Times New Roman" w:cs="Times New Roman"/>
          <w:iCs/>
        </w:rPr>
        <w:t>1. Predseda VR SBM doc. Mgr. Ľuboš Kačírek, PhD. – otvorenie 5. zasadnutia VR SBM, privítanie nových členov</w:t>
      </w:r>
    </w:p>
    <w:p w14:paraId="0610FD5E" w14:textId="77777777" w:rsidR="00FE279E" w:rsidRPr="007D1251" w:rsidRDefault="00FE279E" w:rsidP="00FE279E">
      <w:pPr>
        <w:tabs>
          <w:tab w:val="left" w:pos="5812"/>
        </w:tabs>
        <w:jc w:val="both"/>
        <w:rPr>
          <w:rFonts w:ascii="Times New Roman" w:hAnsi="Times New Roman" w:cs="Times New Roman"/>
          <w:iCs/>
        </w:rPr>
      </w:pPr>
      <w:r w:rsidRPr="007D1251">
        <w:rPr>
          <w:rFonts w:ascii="Times New Roman" w:hAnsi="Times New Roman" w:cs="Times New Roman"/>
          <w:iCs/>
        </w:rPr>
        <w:t xml:space="preserve">2. </w:t>
      </w:r>
      <w:bookmarkStart w:id="1" w:name="_Hlk170115605"/>
      <w:r w:rsidRPr="007D1251">
        <w:rPr>
          <w:rFonts w:ascii="Times New Roman" w:hAnsi="Times New Roman" w:cs="Times New Roman"/>
          <w:iCs/>
        </w:rPr>
        <w:t>Plán vedeckého výskumu SBM na obdobie 2025 – 2027</w:t>
      </w:r>
      <w:bookmarkEnd w:id="1"/>
    </w:p>
    <w:p w14:paraId="54D4B34C" w14:textId="77777777" w:rsidR="00FE279E" w:rsidRPr="007D1251" w:rsidRDefault="00FE279E" w:rsidP="00FE279E">
      <w:pPr>
        <w:tabs>
          <w:tab w:val="left" w:pos="5812"/>
        </w:tabs>
        <w:jc w:val="both"/>
        <w:rPr>
          <w:rFonts w:ascii="Times New Roman" w:hAnsi="Times New Roman" w:cs="Times New Roman"/>
          <w:iCs/>
        </w:rPr>
      </w:pPr>
      <w:r w:rsidRPr="007D1251">
        <w:rPr>
          <w:rFonts w:ascii="Times New Roman" w:hAnsi="Times New Roman" w:cs="Times New Roman"/>
          <w:iCs/>
        </w:rPr>
        <w:t xml:space="preserve">3. </w:t>
      </w:r>
      <w:bookmarkStart w:id="2" w:name="_Hlk170115885"/>
      <w:r w:rsidRPr="007D1251">
        <w:rPr>
          <w:rFonts w:ascii="Times New Roman" w:hAnsi="Times New Roman" w:cs="Times New Roman"/>
          <w:iCs/>
        </w:rPr>
        <w:t>Schválenie Plánu vedeckého výskumu SBM na obdobie 2025 - 2027</w:t>
      </w:r>
      <w:bookmarkEnd w:id="2"/>
    </w:p>
    <w:p w14:paraId="7EEF54A1" w14:textId="4A5F16B0" w:rsidR="00FE279E" w:rsidRPr="007D1251" w:rsidRDefault="00FE279E" w:rsidP="00FE279E">
      <w:pPr>
        <w:tabs>
          <w:tab w:val="left" w:pos="5812"/>
        </w:tabs>
        <w:jc w:val="both"/>
        <w:rPr>
          <w:rFonts w:ascii="Times New Roman" w:hAnsi="Times New Roman" w:cs="Times New Roman"/>
          <w:iCs/>
        </w:rPr>
      </w:pPr>
      <w:r w:rsidRPr="007D1251">
        <w:rPr>
          <w:rFonts w:ascii="Times New Roman" w:hAnsi="Times New Roman" w:cs="Times New Roman"/>
          <w:iCs/>
        </w:rPr>
        <w:t>4. Rôzne – informácia o medzinárodnom kolokviu Zelená misia, ktoré prebeh</w:t>
      </w:r>
      <w:r w:rsidR="00CB269F" w:rsidRPr="007D1251">
        <w:rPr>
          <w:rFonts w:ascii="Times New Roman" w:hAnsi="Times New Roman" w:cs="Times New Roman"/>
          <w:iCs/>
        </w:rPr>
        <w:t>lo</w:t>
      </w:r>
      <w:r w:rsidRPr="007D1251">
        <w:rPr>
          <w:rFonts w:ascii="Times New Roman" w:hAnsi="Times New Roman" w:cs="Times New Roman"/>
          <w:iCs/>
        </w:rPr>
        <w:t xml:space="preserve"> 26. – 27.6.24</w:t>
      </w:r>
    </w:p>
    <w:p w14:paraId="3E8EA584" w14:textId="77777777" w:rsidR="00FE279E" w:rsidRPr="007D1251" w:rsidRDefault="00FE279E" w:rsidP="00FE279E">
      <w:pPr>
        <w:tabs>
          <w:tab w:val="left" w:pos="5812"/>
        </w:tabs>
        <w:jc w:val="both"/>
        <w:rPr>
          <w:rFonts w:ascii="Times New Roman" w:hAnsi="Times New Roman" w:cs="Times New Roman"/>
          <w:iCs/>
        </w:rPr>
      </w:pPr>
      <w:bookmarkStart w:id="3" w:name="_Hlk170813231"/>
      <w:r w:rsidRPr="007D1251">
        <w:rPr>
          <w:rFonts w:ascii="Times New Roman" w:hAnsi="Times New Roman" w:cs="Times New Roman"/>
          <w:iCs/>
        </w:rPr>
        <w:t>5. Záver – informácia: priamo po zasadnutí Vedeckej rady SBM sa zrealizuje online stretnutie redakčnej rady Zborníka SBM</w:t>
      </w:r>
      <w:bookmarkEnd w:id="3"/>
    </w:p>
    <w:p w14:paraId="57947BA8" w14:textId="77777777" w:rsidR="000F077E" w:rsidRPr="007D1251" w:rsidRDefault="000F077E" w:rsidP="00030B8C">
      <w:pPr>
        <w:tabs>
          <w:tab w:val="left" w:pos="5812"/>
        </w:tabs>
        <w:jc w:val="both"/>
        <w:rPr>
          <w:rFonts w:ascii="Times New Roman" w:hAnsi="Times New Roman" w:cs="Times New Roman"/>
        </w:rPr>
      </w:pPr>
    </w:p>
    <w:p w14:paraId="69A14786" w14:textId="57AD6990" w:rsidR="00A3673C" w:rsidRPr="007D1251" w:rsidRDefault="00CB269F" w:rsidP="00030B8C">
      <w:pPr>
        <w:tabs>
          <w:tab w:val="left" w:pos="5812"/>
        </w:tabs>
        <w:jc w:val="both"/>
        <w:rPr>
          <w:rFonts w:ascii="Times New Roman" w:hAnsi="Times New Roman" w:cs="Times New Roman"/>
        </w:rPr>
      </w:pPr>
      <w:r w:rsidRPr="007D1251">
        <w:rPr>
          <w:rFonts w:ascii="Times New Roman" w:hAnsi="Times New Roman" w:cs="Times New Roman"/>
        </w:rPr>
        <w:t>Na úvod 5. zasadnutia VR SBM tajomníčka VR SBM otvorila zasadnutie a odovzdala slovo riaditeľovi Slovenského banského múzea, ktorý všetkých privítal a poďakoval novým členom VR SBM, že prijali nomináciu do VR SBM. Štatutár SBM vysvetlil, že z dôvodu neodkladných pracovných povinností bude len v úvode stretnutia</w:t>
      </w:r>
      <w:r w:rsidR="008634C9" w:rsidRPr="007D1251">
        <w:rPr>
          <w:rFonts w:ascii="Times New Roman" w:hAnsi="Times New Roman" w:cs="Times New Roman"/>
        </w:rPr>
        <w:t>.</w:t>
      </w:r>
    </w:p>
    <w:p w14:paraId="4B2A0796" w14:textId="77777777" w:rsidR="008634C9" w:rsidRPr="007D1251" w:rsidRDefault="008634C9" w:rsidP="00030B8C">
      <w:pPr>
        <w:tabs>
          <w:tab w:val="left" w:pos="5812"/>
        </w:tabs>
        <w:jc w:val="both"/>
        <w:rPr>
          <w:rFonts w:ascii="Times New Roman" w:hAnsi="Times New Roman" w:cs="Times New Roman"/>
        </w:rPr>
      </w:pPr>
    </w:p>
    <w:p w14:paraId="77F6840B" w14:textId="0CD118DE" w:rsidR="008634C9" w:rsidRPr="007D1251" w:rsidRDefault="008634C9" w:rsidP="00030B8C">
      <w:pPr>
        <w:tabs>
          <w:tab w:val="left" w:pos="5812"/>
        </w:tabs>
        <w:jc w:val="both"/>
        <w:rPr>
          <w:rFonts w:ascii="Times New Roman" w:hAnsi="Times New Roman" w:cs="Times New Roman"/>
        </w:rPr>
      </w:pPr>
      <w:r w:rsidRPr="007D1251">
        <w:rPr>
          <w:rFonts w:ascii="Times New Roman" w:hAnsi="Times New Roman" w:cs="Times New Roman"/>
        </w:rPr>
        <w:t>Po technických informáciách ohľadom online stretnutia sa prešlo priamo k jednotlivým bodom programu:</w:t>
      </w:r>
    </w:p>
    <w:p w14:paraId="43ADA48A" w14:textId="77777777" w:rsidR="000F077E" w:rsidRPr="007D1251" w:rsidRDefault="000F077E" w:rsidP="00030B8C">
      <w:pPr>
        <w:tabs>
          <w:tab w:val="left" w:pos="5812"/>
        </w:tabs>
        <w:jc w:val="both"/>
        <w:rPr>
          <w:rFonts w:ascii="Times New Roman" w:hAnsi="Times New Roman" w:cs="Times New Roman"/>
        </w:rPr>
      </w:pPr>
    </w:p>
    <w:p w14:paraId="6C3245E8" w14:textId="2C81E55C" w:rsidR="000F077E" w:rsidRPr="007D1251" w:rsidRDefault="000F077E" w:rsidP="00FE279E">
      <w:pPr>
        <w:tabs>
          <w:tab w:val="left" w:pos="5812"/>
        </w:tabs>
        <w:jc w:val="both"/>
        <w:rPr>
          <w:rFonts w:ascii="Times New Roman" w:hAnsi="Times New Roman" w:cs="Times New Roman"/>
        </w:rPr>
      </w:pPr>
      <w:r w:rsidRPr="007D1251">
        <w:rPr>
          <w:rFonts w:ascii="Times New Roman" w:hAnsi="Times New Roman" w:cs="Times New Roman"/>
          <w:b/>
          <w:bCs/>
        </w:rPr>
        <w:t>Ad 1)</w:t>
      </w:r>
      <w:r w:rsidRPr="007D1251">
        <w:rPr>
          <w:rFonts w:ascii="Times New Roman" w:hAnsi="Times New Roman" w:cs="Times New Roman"/>
        </w:rPr>
        <w:t xml:space="preserve"> </w:t>
      </w:r>
      <w:r w:rsidRPr="007D1251">
        <w:rPr>
          <w:rFonts w:ascii="Times New Roman" w:hAnsi="Times New Roman" w:cs="Times New Roman"/>
          <w:b/>
          <w:bCs/>
        </w:rPr>
        <w:t xml:space="preserve">Predseda VR SBM </w:t>
      </w:r>
      <w:r w:rsidR="008634C9" w:rsidRPr="007D1251">
        <w:rPr>
          <w:rFonts w:ascii="Times New Roman" w:hAnsi="Times New Roman" w:cs="Times New Roman"/>
          <w:b/>
          <w:bCs/>
        </w:rPr>
        <w:t xml:space="preserve">doc. Mgr. Ľuboš </w:t>
      </w:r>
      <w:r w:rsidRPr="007D1251">
        <w:rPr>
          <w:rFonts w:ascii="Times New Roman" w:hAnsi="Times New Roman" w:cs="Times New Roman"/>
          <w:b/>
          <w:bCs/>
        </w:rPr>
        <w:t>Kačírek</w:t>
      </w:r>
      <w:r w:rsidR="008634C9" w:rsidRPr="007D1251">
        <w:rPr>
          <w:rFonts w:ascii="Times New Roman" w:hAnsi="Times New Roman" w:cs="Times New Roman"/>
          <w:b/>
          <w:bCs/>
        </w:rPr>
        <w:t>, PhD. ešte raz</w:t>
      </w:r>
      <w:r w:rsidRPr="007D1251">
        <w:rPr>
          <w:rFonts w:ascii="Times New Roman" w:hAnsi="Times New Roman" w:cs="Times New Roman"/>
          <w:b/>
          <w:bCs/>
        </w:rPr>
        <w:t xml:space="preserve"> všetkých privítal</w:t>
      </w:r>
      <w:r w:rsidR="008634C9" w:rsidRPr="007D1251">
        <w:rPr>
          <w:rFonts w:ascii="Times New Roman" w:hAnsi="Times New Roman" w:cs="Times New Roman"/>
          <w:b/>
          <w:bCs/>
        </w:rPr>
        <w:t xml:space="preserve"> na rokovaní.</w:t>
      </w:r>
      <w:r w:rsidRPr="007D1251">
        <w:rPr>
          <w:rFonts w:ascii="Times New Roman" w:hAnsi="Times New Roman" w:cs="Times New Roman"/>
          <w:b/>
          <w:bCs/>
        </w:rPr>
        <w:t xml:space="preserve"> </w:t>
      </w:r>
    </w:p>
    <w:p w14:paraId="20024615" w14:textId="0D0AFB04" w:rsidR="000F077E" w:rsidRPr="007D1251" w:rsidRDefault="000F077E" w:rsidP="00030B8C">
      <w:pPr>
        <w:tabs>
          <w:tab w:val="left" w:pos="5812"/>
        </w:tabs>
        <w:jc w:val="both"/>
        <w:rPr>
          <w:rFonts w:ascii="Times New Roman" w:hAnsi="Times New Roman" w:cs="Times New Roman"/>
        </w:rPr>
      </w:pPr>
    </w:p>
    <w:p w14:paraId="2D9B8462" w14:textId="49A2386F" w:rsidR="000F077E" w:rsidRPr="007D1251" w:rsidRDefault="000F077E" w:rsidP="00030B8C">
      <w:pPr>
        <w:tabs>
          <w:tab w:val="left" w:pos="5812"/>
        </w:tabs>
        <w:jc w:val="both"/>
        <w:rPr>
          <w:rFonts w:ascii="Times New Roman" w:hAnsi="Times New Roman" w:cs="Times New Roman"/>
        </w:rPr>
      </w:pPr>
      <w:bookmarkStart w:id="4" w:name="_Hlk170809381"/>
      <w:r w:rsidRPr="007D1251">
        <w:rPr>
          <w:rFonts w:ascii="Times New Roman" w:hAnsi="Times New Roman" w:cs="Times New Roman"/>
          <w:b/>
          <w:bCs/>
        </w:rPr>
        <w:t>Ad 2</w:t>
      </w:r>
      <w:r w:rsidR="00605AE7" w:rsidRPr="007D1251">
        <w:rPr>
          <w:rFonts w:ascii="Times New Roman" w:hAnsi="Times New Roman" w:cs="Times New Roman"/>
          <w:b/>
          <w:bCs/>
        </w:rPr>
        <w:t>)</w:t>
      </w:r>
      <w:r w:rsidRPr="007D1251">
        <w:rPr>
          <w:rFonts w:ascii="Times New Roman" w:hAnsi="Times New Roman" w:cs="Times New Roman"/>
        </w:rPr>
        <w:t xml:space="preserve"> </w:t>
      </w:r>
      <w:r w:rsidR="00FE279E" w:rsidRPr="007D1251">
        <w:rPr>
          <w:rFonts w:ascii="Times New Roman" w:hAnsi="Times New Roman" w:cs="Times New Roman"/>
          <w:b/>
          <w:bCs/>
          <w:iCs/>
        </w:rPr>
        <w:t>Plán vedeckého výskumu SBM na obdobie 2025 – 2027</w:t>
      </w:r>
      <w:bookmarkEnd w:id="4"/>
      <w:r w:rsidR="008634C9" w:rsidRPr="007D1251">
        <w:rPr>
          <w:rFonts w:ascii="Times New Roman" w:hAnsi="Times New Roman" w:cs="Times New Roman"/>
          <w:b/>
          <w:bCs/>
          <w:iCs/>
        </w:rPr>
        <w:t xml:space="preserve"> /ďalej PVV SBM 2025 – 2027/</w:t>
      </w:r>
    </w:p>
    <w:p w14:paraId="3D5E2B7F" w14:textId="057AF074" w:rsidR="008634C9" w:rsidRPr="007D1251" w:rsidRDefault="008634C9" w:rsidP="008634C9">
      <w:pPr>
        <w:tabs>
          <w:tab w:val="left" w:pos="5812"/>
        </w:tabs>
        <w:jc w:val="both"/>
        <w:rPr>
          <w:rFonts w:ascii="Times New Roman" w:hAnsi="Times New Roman" w:cs="Times New Roman"/>
        </w:rPr>
      </w:pPr>
      <w:r w:rsidRPr="008634C9">
        <w:rPr>
          <w:rFonts w:ascii="Times New Roman" w:hAnsi="Times New Roman" w:cs="Times New Roman"/>
        </w:rPr>
        <w:t xml:space="preserve">Plán vedeckého výskumu SBM stanovuje základné smerovanie múzea v oblasti vedeckovýskumnej činnosti, stanovenia úloh a plnenie kritérií pre obhajobu a udržanie akreditácie </w:t>
      </w:r>
      <w:r w:rsidRPr="007D1251">
        <w:rPr>
          <w:rFonts w:ascii="Times New Roman" w:hAnsi="Times New Roman" w:cs="Times New Roman"/>
        </w:rPr>
        <w:t>vedy a výskumu,</w:t>
      </w:r>
      <w:r w:rsidRPr="008634C9">
        <w:rPr>
          <w:rFonts w:ascii="Times New Roman" w:hAnsi="Times New Roman" w:cs="Times New Roman"/>
        </w:rPr>
        <w:t xml:space="preserve"> ako aj rozvoj a zvyšovanie kvalifikácie v danej oblasti. </w:t>
      </w:r>
    </w:p>
    <w:p w14:paraId="0CBA51C8" w14:textId="77777777" w:rsidR="00AB14CD" w:rsidRPr="007D1251" w:rsidRDefault="00AB14CD" w:rsidP="008634C9">
      <w:pPr>
        <w:tabs>
          <w:tab w:val="left" w:pos="5812"/>
        </w:tabs>
        <w:jc w:val="both"/>
        <w:rPr>
          <w:rFonts w:ascii="Times New Roman" w:hAnsi="Times New Roman" w:cs="Times New Roman"/>
        </w:rPr>
      </w:pPr>
    </w:p>
    <w:p w14:paraId="4803581D" w14:textId="0FF36171" w:rsidR="00AB14CD" w:rsidRPr="007D1251" w:rsidRDefault="00AB14CD" w:rsidP="008634C9">
      <w:pPr>
        <w:tabs>
          <w:tab w:val="left" w:pos="5812"/>
        </w:tabs>
        <w:jc w:val="both"/>
        <w:rPr>
          <w:rFonts w:ascii="Times New Roman" w:hAnsi="Times New Roman" w:cs="Times New Roman"/>
        </w:rPr>
      </w:pPr>
      <w:r w:rsidRPr="007D1251">
        <w:rPr>
          <w:rFonts w:ascii="Times New Roman" w:hAnsi="Times New Roman" w:cs="Times New Roman"/>
        </w:rPr>
        <w:t xml:space="preserve">Podklady – návrh </w:t>
      </w:r>
      <w:r w:rsidRPr="007D1251">
        <w:rPr>
          <w:rFonts w:ascii="Times New Roman" w:hAnsi="Times New Roman" w:cs="Times New Roman"/>
          <w:iCs/>
        </w:rPr>
        <w:t>PVV SBM 2025 – 2027 bol poslaný všetkým členom VR SBM v dostatočnom časovom predstihu.</w:t>
      </w:r>
    </w:p>
    <w:p w14:paraId="0E875D52" w14:textId="77777777" w:rsidR="008634C9" w:rsidRPr="007D1251" w:rsidRDefault="008634C9" w:rsidP="008634C9">
      <w:pPr>
        <w:tabs>
          <w:tab w:val="left" w:pos="5812"/>
        </w:tabs>
        <w:jc w:val="both"/>
        <w:rPr>
          <w:rFonts w:ascii="Times New Roman" w:hAnsi="Times New Roman" w:cs="Times New Roman"/>
        </w:rPr>
      </w:pPr>
    </w:p>
    <w:p w14:paraId="7D6A3594" w14:textId="704B1884" w:rsidR="008634C9" w:rsidRPr="008634C9" w:rsidRDefault="008634C9" w:rsidP="008634C9">
      <w:pPr>
        <w:tabs>
          <w:tab w:val="left" w:pos="5812"/>
        </w:tabs>
        <w:jc w:val="both"/>
        <w:rPr>
          <w:rFonts w:ascii="Times New Roman" w:hAnsi="Times New Roman" w:cs="Times New Roman"/>
        </w:rPr>
      </w:pPr>
      <w:r w:rsidRPr="007D1251">
        <w:rPr>
          <w:rFonts w:ascii="Times New Roman" w:hAnsi="Times New Roman" w:cs="Times New Roman"/>
        </w:rPr>
        <w:lastRenderedPageBreak/>
        <w:t>H. Galková informovala</w:t>
      </w:r>
      <w:r w:rsidRPr="008634C9">
        <w:rPr>
          <w:rFonts w:ascii="Times New Roman" w:hAnsi="Times New Roman" w:cs="Times New Roman"/>
        </w:rPr>
        <w:t xml:space="preserve"> o aktuálnej zmene – jeden riešiteľ</w:t>
      </w:r>
      <w:r w:rsidRPr="007D1251">
        <w:rPr>
          <w:rFonts w:ascii="Times New Roman" w:hAnsi="Times New Roman" w:cs="Times New Roman"/>
        </w:rPr>
        <w:t xml:space="preserve"> z </w:t>
      </w:r>
      <w:r w:rsidRPr="008634C9">
        <w:rPr>
          <w:rFonts w:ascii="Times New Roman" w:hAnsi="Times New Roman" w:cs="Times New Roman"/>
        </w:rPr>
        <w:t xml:space="preserve"> </w:t>
      </w:r>
      <w:r w:rsidRPr="007D1251">
        <w:rPr>
          <w:rFonts w:ascii="Times New Roman" w:hAnsi="Times New Roman" w:cs="Times New Roman"/>
          <w:iCs/>
        </w:rPr>
        <w:t>PVV SBM 2025 – 2027</w:t>
      </w:r>
      <w:r w:rsidRPr="007D1251">
        <w:rPr>
          <w:rFonts w:ascii="Times New Roman" w:hAnsi="Times New Roman" w:cs="Times New Roman"/>
          <w:b/>
          <w:bCs/>
          <w:iCs/>
        </w:rPr>
        <w:t xml:space="preserve"> </w:t>
      </w:r>
      <w:r w:rsidRPr="008634C9">
        <w:rPr>
          <w:rFonts w:ascii="Times New Roman" w:hAnsi="Times New Roman" w:cs="Times New Roman"/>
        </w:rPr>
        <w:t xml:space="preserve">Mgr. Tomáš Pastucha, PhD. k 30. júnu </w:t>
      </w:r>
      <w:r w:rsidR="00AB14CD" w:rsidRPr="007D1251">
        <w:rPr>
          <w:rFonts w:ascii="Times New Roman" w:hAnsi="Times New Roman" w:cs="Times New Roman"/>
        </w:rPr>
        <w:t xml:space="preserve">2024 </w:t>
      </w:r>
      <w:r w:rsidRPr="008634C9">
        <w:rPr>
          <w:rFonts w:ascii="Times New Roman" w:hAnsi="Times New Roman" w:cs="Times New Roman"/>
        </w:rPr>
        <w:t xml:space="preserve">ukončil pracovnú zmluvu s SBM a jeho úlohy zatiaľ organizačne </w:t>
      </w:r>
      <w:r w:rsidRPr="007D1251">
        <w:rPr>
          <w:rFonts w:ascii="Times New Roman" w:hAnsi="Times New Roman" w:cs="Times New Roman"/>
        </w:rPr>
        <w:t>prevezme</w:t>
      </w:r>
      <w:r w:rsidRPr="008634C9">
        <w:rPr>
          <w:rFonts w:ascii="Times New Roman" w:hAnsi="Times New Roman" w:cs="Times New Roman"/>
        </w:rPr>
        <w:t xml:space="preserve"> Mgr. Ivana Kubalová</w:t>
      </w:r>
      <w:r w:rsidRPr="007D1251">
        <w:rPr>
          <w:rFonts w:ascii="Times New Roman" w:hAnsi="Times New Roman" w:cs="Times New Roman"/>
        </w:rPr>
        <w:t>.</w:t>
      </w:r>
    </w:p>
    <w:p w14:paraId="66087516" w14:textId="77777777" w:rsidR="008634C9" w:rsidRPr="007D1251" w:rsidRDefault="008634C9" w:rsidP="008634C9">
      <w:pPr>
        <w:tabs>
          <w:tab w:val="left" w:pos="5812"/>
        </w:tabs>
        <w:jc w:val="both"/>
        <w:rPr>
          <w:rFonts w:ascii="Times New Roman" w:hAnsi="Times New Roman" w:cs="Times New Roman"/>
        </w:rPr>
      </w:pPr>
    </w:p>
    <w:p w14:paraId="48A59D4A" w14:textId="22E05749" w:rsidR="00CD60F2" w:rsidRPr="007D1251" w:rsidRDefault="00AB14CD" w:rsidP="008634C9">
      <w:pPr>
        <w:tabs>
          <w:tab w:val="left" w:pos="5812"/>
        </w:tabs>
        <w:jc w:val="both"/>
        <w:rPr>
          <w:rFonts w:ascii="Times New Roman" w:hAnsi="Times New Roman" w:cs="Times New Roman"/>
        </w:rPr>
      </w:pPr>
      <w:r w:rsidRPr="007D1251">
        <w:rPr>
          <w:rFonts w:ascii="Times New Roman" w:hAnsi="Times New Roman" w:cs="Times New Roman"/>
        </w:rPr>
        <w:t xml:space="preserve">K personálnym zmenám v </w:t>
      </w:r>
      <w:r w:rsidRPr="007D1251">
        <w:rPr>
          <w:rFonts w:ascii="Times New Roman" w:hAnsi="Times New Roman" w:cs="Times New Roman"/>
          <w:iCs/>
        </w:rPr>
        <w:t>PVV SBM 2025 – 2027 reagoval P. Konečný a zaujímal sa, ako sa budú</w:t>
      </w:r>
      <w:r w:rsidR="008634C9" w:rsidRPr="007D1251">
        <w:rPr>
          <w:rFonts w:ascii="Times New Roman" w:hAnsi="Times New Roman" w:cs="Times New Roman"/>
        </w:rPr>
        <w:t xml:space="preserve"> riešiť úlohy z </w:t>
      </w:r>
      <w:r w:rsidRPr="007D1251">
        <w:rPr>
          <w:rFonts w:ascii="Times New Roman" w:hAnsi="Times New Roman" w:cs="Times New Roman"/>
          <w:iCs/>
        </w:rPr>
        <w:t>PVV SBM 2025 – 2027</w:t>
      </w:r>
      <w:r w:rsidR="008634C9" w:rsidRPr="007D1251">
        <w:rPr>
          <w:rFonts w:ascii="Times New Roman" w:hAnsi="Times New Roman" w:cs="Times New Roman"/>
        </w:rPr>
        <w:t xml:space="preserve"> v ktorých figuruje T. Pastucha ako riešiteľ</w:t>
      </w:r>
      <w:r w:rsidR="005F11BF" w:rsidRPr="007D1251">
        <w:rPr>
          <w:rFonts w:ascii="Times New Roman" w:hAnsi="Times New Roman" w:cs="Times New Roman"/>
        </w:rPr>
        <w:t xml:space="preserve"> -</w:t>
      </w:r>
      <w:r w:rsidR="00CD60F2" w:rsidRPr="007D1251">
        <w:rPr>
          <w:rFonts w:ascii="Times New Roman" w:hAnsi="Times New Roman" w:cs="Times New Roman"/>
        </w:rPr>
        <w:t xml:space="preserve"> najmä tie historické, keďže I. Kubalová je geologička</w:t>
      </w:r>
      <w:r w:rsidR="005F11BF" w:rsidRPr="007D1251">
        <w:rPr>
          <w:rFonts w:ascii="Times New Roman" w:hAnsi="Times New Roman" w:cs="Times New Roman"/>
        </w:rPr>
        <w:t xml:space="preserve"> a</w:t>
      </w:r>
      <w:r w:rsidR="00CD60F2" w:rsidRPr="007D1251">
        <w:rPr>
          <w:rFonts w:ascii="Times New Roman" w:hAnsi="Times New Roman" w:cs="Times New Roman"/>
        </w:rPr>
        <w:t xml:space="preserve"> či bude </w:t>
      </w:r>
      <w:r w:rsidR="005F11BF" w:rsidRPr="007D1251">
        <w:rPr>
          <w:rFonts w:ascii="Times New Roman" w:hAnsi="Times New Roman" w:cs="Times New Roman"/>
          <w:iCs/>
        </w:rPr>
        <w:t>PVV SBM 2025 – 2027</w:t>
      </w:r>
      <w:r w:rsidR="00CD60F2" w:rsidRPr="007D1251">
        <w:rPr>
          <w:rFonts w:ascii="Times New Roman" w:hAnsi="Times New Roman" w:cs="Times New Roman"/>
        </w:rPr>
        <w:t xml:space="preserve"> pred schvaľovaním upravený.</w:t>
      </w:r>
    </w:p>
    <w:p w14:paraId="570BB803" w14:textId="77777777" w:rsidR="005F11BF" w:rsidRPr="007D1251" w:rsidRDefault="005F11BF" w:rsidP="008634C9">
      <w:pPr>
        <w:tabs>
          <w:tab w:val="left" w:pos="5812"/>
        </w:tabs>
        <w:jc w:val="both"/>
        <w:rPr>
          <w:rFonts w:ascii="Times New Roman" w:hAnsi="Times New Roman" w:cs="Times New Roman"/>
        </w:rPr>
      </w:pPr>
    </w:p>
    <w:p w14:paraId="6B91CD69" w14:textId="3DB73C79" w:rsidR="00CD60F2" w:rsidRPr="008634C9" w:rsidRDefault="00CD60F2" w:rsidP="008634C9">
      <w:pPr>
        <w:tabs>
          <w:tab w:val="left" w:pos="5812"/>
        </w:tabs>
        <w:jc w:val="both"/>
        <w:rPr>
          <w:rFonts w:ascii="Times New Roman" w:hAnsi="Times New Roman" w:cs="Times New Roman"/>
        </w:rPr>
      </w:pPr>
      <w:r w:rsidRPr="007D1251">
        <w:rPr>
          <w:rFonts w:ascii="Times New Roman" w:hAnsi="Times New Roman" w:cs="Times New Roman"/>
        </w:rPr>
        <w:t>R. Senček reagoval – I. Kubalová prevezme najmä organizačnú časť</w:t>
      </w:r>
      <w:r w:rsidR="005F11BF" w:rsidRPr="007D1251">
        <w:rPr>
          <w:rFonts w:ascii="Times New Roman" w:hAnsi="Times New Roman" w:cs="Times New Roman"/>
        </w:rPr>
        <w:t xml:space="preserve"> úloh po T. Pastuchovi,</w:t>
      </w:r>
      <w:r w:rsidRPr="007D1251">
        <w:rPr>
          <w:rFonts w:ascii="Times New Roman" w:hAnsi="Times New Roman" w:cs="Times New Roman"/>
        </w:rPr>
        <w:t xml:space="preserve"> nebude sa venovať historickým prácam. Predpoklad je, že T. Pastucha bude naďalej spolupracovať ako externý člen alebo člen z kolegiálneho múzea</w:t>
      </w:r>
      <w:r w:rsidR="005F11BF" w:rsidRPr="007D1251">
        <w:rPr>
          <w:rFonts w:ascii="Times New Roman" w:hAnsi="Times New Roman" w:cs="Times New Roman"/>
        </w:rPr>
        <w:t>, keďže začal pracovať pre Liptovské múzeum</w:t>
      </w:r>
      <w:r w:rsidRPr="007D1251">
        <w:rPr>
          <w:rFonts w:ascii="Times New Roman" w:hAnsi="Times New Roman" w:cs="Times New Roman"/>
        </w:rPr>
        <w:t>. Koordinačne ho pri úlohách zastúpi Mgr. Lukáš Patera, ktorý má k historickým témam bližšie</w:t>
      </w:r>
      <w:r w:rsidR="005F11BF" w:rsidRPr="007D1251">
        <w:rPr>
          <w:rFonts w:ascii="Times New Roman" w:hAnsi="Times New Roman" w:cs="Times New Roman"/>
        </w:rPr>
        <w:t>.</w:t>
      </w:r>
      <w:r w:rsidRPr="007D1251">
        <w:rPr>
          <w:rFonts w:ascii="Times New Roman" w:hAnsi="Times New Roman" w:cs="Times New Roman"/>
        </w:rPr>
        <w:t xml:space="preserve"> V ostatných vedecko-výskumných úlohách figuroval T. Pastucha ako koordinátor, takže tie sa budú dať riešiť </w:t>
      </w:r>
      <w:r w:rsidR="005F11BF" w:rsidRPr="007D1251">
        <w:rPr>
          <w:rFonts w:ascii="Times New Roman" w:hAnsi="Times New Roman" w:cs="Times New Roman"/>
        </w:rPr>
        <w:t xml:space="preserve">tiež </w:t>
      </w:r>
      <w:r w:rsidRPr="007D1251">
        <w:rPr>
          <w:rFonts w:ascii="Times New Roman" w:hAnsi="Times New Roman" w:cs="Times New Roman"/>
        </w:rPr>
        <w:t xml:space="preserve">v zastúpení. </w:t>
      </w:r>
      <w:r w:rsidR="005F11BF" w:rsidRPr="007D1251">
        <w:rPr>
          <w:rFonts w:ascii="Times New Roman" w:hAnsi="Times New Roman" w:cs="Times New Roman"/>
        </w:rPr>
        <w:t>C</w:t>
      </w:r>
      <w:r w:rsidRPr="007D1251">
        <w:rPr>
          <w:rFonts w:ascii="Times New Roman" w:hAnsi="Times New Roman" w:cs="Times New Roman"/>
        </w:rPr>
        <w:t xml:space="preserve">ieľom SBM </w:t>
      </w:r>
      <w:r w:rsidR="005F11BF" w:rsidRPr="007D1251">
        <w:rPr>
          <w:rFonts w:ascii="Times New Roman" w:hAnsi="Times New Roman" w:cs="Times New Roman"/>
        </w:rPr>
        <w:t xml:space="preserve">je </w:t>
      </w:r>
      <w:r w:rsidRPr="007D1251">
        <w:rPr>
          <w:rFonts w:ascii="Times New Roman" w:hAnsi="Times New Roman" w:cs="Times New Roman"/>
        </w:rPr>
        <w:t>v naplánovaných úlohách T. Pastuchu pokračovať a rovnako ich určitým spôsobom aj ukončiť.</w:t>
      </w:r>
    </w:p>
    <w:p w14:paraId="1382CD42" w14:textId="77777777" w:rsidR="008634C9" w:rsidRPr="007D1251" w:rsidRDefault="008634C9" w:rsidP="00030B8C">
      <w:pPr>
        <w:tabs>
          <w:tab w:val="left" w:pos="5812"/>
        </w:tabs>
        <w:jc w:val="both"/>
        <w:rPr>
          <w:rFonts w:ascii="Times New Roman" w:hAnsi="Times New Roman" w:cs="Times New Roman"/>
        </w:rPr>
      </w:pPr>
    </w:p>
    <w:p w14:paraId="5169C73F" w14:textId="6ED90FE5" w:rsidR="00B31F27" w:rsidRPr="007D1251" w:rsidRDefault="00B31F27" w:rsidP="00030B8C">
      <w:pPr>
        <w:tabs>
          <w:tab w:val="left" w:pos="5812"/>
        </w:tabs>
        <w:jc w:val="both"/>
        <w:rPr>
          <w:rFonts w:ascii="Times New Roman" w:hAnsi="Times New Roman" w:cs="Times New Roman"/>
        </w:rPr>
      </w:pPr>
      <w:r w:rsidRPr="007D1251">
        <w:rPr>
          <w:rFonts w:ascii="Times New Roman" w:hAnsi="Times New Roman" w:cs="Times New Roman"/>
        </w:rPr>
        <w:t>T. Bartošíková odporučila, aby bolo v </w:t>
      </w:r>
      <w:r w:rsidR="005F11BF" w:rsidRPr="007D1251">
        <w:rPr>
          <w:rFonts w:ascii="Times New Roman" w:hAnsi="Times New Roman" w:cs="Times New Roman"/>
          <w:b/>
          <w:bCs/>
          <w:iCs/>
        </w:rPr>
        <w:t xml:space="preserve"> </w:t>
      </w:r>
      <w:r w:rsidR="005F11BF" w:rsidRPr="007D1251">
        <w:rPr>
          <w:rFonts w:ascii="Times New Roman" w:hAnsi="Times New Roman" w:cs="Times New Roman"/>
          <w:iCs/>
        </w:rPr>
        <w:t>PVV SBM 2025 – 2027</w:t>
      </w:r>
      <w:r w:rsidRPr="007D1251">
        <w:rPr>
          <w:rFonts w:ascii="Times New Roman" w:hAnsi="Times New Roman" w:cs="Times New Roman"/>
        </w:rPr>
        <w:t xml:space="preserve"> uvedené ako sa úlohy prerozdelili. </w:t>
      </w:r>
      <w:r w:rsidR="007D1251" w:rsidRPr="007D1251">
        <w:rPr>
          <w:rFonts w:ascii="Times New Roman" w:hAnsi="Times New Roman" w:cs="Times New Roman"/>
        </w:rPr>
        <w:t xml:space="preserve">Ďalej sa zaujímala o </w:t>
      </w:r>
      <w:r w:rsidRPr="007D1251">
        <w:rPr>
          <w:rFonts w:ascii="Times New Roman" w:hAnsi="Times New Roman" w:cs="Times New Roman"/>
        </w:rPr>
        <w:t>dop</w:t>
      </w:r>
      <w:r w:rsidR="007D1251" w:rsidRPr="007D1251">
        <w:rPr>
          <w:rFonts w:ascii="Times New Roman" w:hAnsi="Times New Roman" w:cs="Times New Roman"/>
        </w:rPr>
        <w:t>lnkové úlohy</w:t>
      </w:r>
      <w:r w:rsidRPr="007D1251">
        <w:rPr>
          <w:rFonts w:ascii="Times New Roman" w:hAnsi="Times New Roman" w:cs="Times New Roman"/>
        </w:rPr>
        <w:t xml:space="preserve"> </w:t>
      </w:r>
      <w:bookmarkStart w:id="5" w:name="_Hlk170906308"/>
      <w:r w:rsidR="005F11BF" w:rsidRPr="007D1251">
        <w:rPr>
          <w:rFonts w:ascii="Times New Roman" w:hAnsi="Times New Roman" w:cs="Times New Roman"/>
          <w:iCs/>
        </w:rPr>
        <w:t>PVV SBM 2025 – 20</w:t>
      </w:r>
      <w:r w:rsidR="007D1251" w:rsidRPr="007D1251">
        <w:rPr>
          <w:rFonts w:ascii="Times New Roman" w:hAnsi="Times New Roman" w:cs="Times New Roman"/>
          <w:iCs/>
        </w:rPr>
        <w:t>27</w:t>
      </w:r>
      <w:bookmarkEnd w:id="5"/>
      <w:r w:rsidRPr="007D1251">
        <w:rPr>
          <w:rFonts w:ascii="Times New Roman" w:hAnsi="Times New Roman" w:cs="Times New Roman"/>
        </w:rPr>
        <w:t xml:space="preserve">, pretože </w:t>
      </w:r>
      <w:r w:rsidR="00E919F9">
        <w:rPr>
          <w:rFonts w:ascii="Times New Roman" w:hAnsi="Times New Roman" w:cs="Times New Roman"/>
        </w:rPr>
        <w:t xml:space="preserve">z textu </w:t>
      </w:r>
      <w:r w:rsidRPr="007D1251">
        <w:rPr>
          <w:rFonts w:ascii="Times New Roman" w:hAnsi="Times New Roman" w:cs="Times New Roman"/>
        </w:rPr>
        <w:t>n</w:t>
      </w:r>
      <w:r w:rsidR="00E919F9">
        <w:rPr>
          <w:rFonts w:ascii="Times New Roman" w:hAnsi="Times New Roman" w:cs="Times New Roman"/>
        </w:rPr>
        <w:t>ie je</w:t>
      </w:r>
      <w:r w:rsidRPr="007D1251">
        <w:rPr>
          <w:rFonts w:ascii="Times New Roman" w:hAnsi="Times New Roman" w:cs="Times New Roman"/>
        </w:rPr>
        <w:t xml:space="preserve"> zrejmé čo úloha bude obsahovať</w:t>
      </w:r>
      <w:r w:rsidR="007D1251" w:rsidRPr="007D1251">
        <w:rPr>
          <w:rFonts w:ascii="Times New Roman" w:hAnsi="Times New Roman" w:cs="Times New Roman"/>
        </w:rPr>
        <w:t>, ani konkrétny názov</w:t>
      </w:r>
      <w:r w:rsidRPr="007D1251">
        <w:rPr>
          <w:rFonts w:ascii="Times New Roman" w:hAnsi="Times New Roman" w:cs="Times New Roman"/>
        </w:rPr>
        <w:t>.</w:t>
      </w:r>
    </w:p>
    <w:p w14:paraId="7F8C290F" w14:textId="77777777" w:rsidR="0014726F" w:rsidRDefault="0014726F" w:rsidP="00030B8C">
      <w:pPr>
        <w:tabs>
          <w:tab w:val="left" w:pos="5812"/>
        </w:tabs>
        <w:jc w:val="both"/>
        <w:rPr>
          <w:rFonts w:ascii="Times New Roman" w:hAnsi="Times New Roman" w:cs="Times New Roman"/>
        </w:rPr>
      </w:pPr>
    </w:p>
    <w:p w14:paraId="21266334" w14:textId="074BBC87" w:rsidR="00B31F27" w:rsidRPr="007D1251" w:rsidRDefault="00B31F27" w:rsidP="00030B8C">
      <w:pPr>
        <w:tabs>
          <w:tab w:val="left" w:pos="5812"/>
        </w:tabs>
        <w:jc w:val="both"/>
        <w:rPr>
          <w:rFonts w:ascii="Times New Roman" w:hAnsi="Times New Roman" w:cs="Times New Roman"/>
        </w:rPr>
      </w:pPr>
      <w:r w:rsidRPr="007D1251">
        <w:rPr>
          <w:rFonts w:ascii="Times New Roman" w:hAnsi="Times New Roman" w:cs="Times New Roman"/>
        </w:rPr>
        <w:t>R. Senček</w:t>
      </w:r>
      <w:r w:rsidR="007D1251" w:rsidRPr="007D1251">
        <w:rPr>
          <w:rFonts w:ascii="Times New Roman" w:hAnsi="Times New Roman" w:cs="Times New Roman"/>
        </w:rPr>
        <w:t xml:space="preserve"> ako spracovateľ </w:t>
      </w:r>
      <w:r w:rsidR="007D1251" w:rsidRPr="007D1251">
        <w:rPr>
          <w:rFonts w:ascii="Times New Roman" w:hAnsi="Times New Roman" w:cs="Times New Roman"/>
          <w:iCs/>
        </w:rPr>
        <w:t>PVV SBM 2025 – 2027</w:t>
      </w:r>
      <w:r w:rsidRPr="007D1251">
        <w:rPr>
          <w:rFonts w:ascii="Times New Roman" w:hAnsi="Times New Roman" w:cs="Times New Roman"/>
        </w:rPr>
        <w:t xml:space="preserve"> reagoval, že všetky pripomienky budú  zapracované do konca mesiaca. K doplnkovým úlohám uviedol, že na základe predchádzajúcich reakcií členov VR SBM na vedľajšie výstupy zamestnancov SBM, ktoré sa vyprodukovali mimo nastavený vedecký plán</w:t>
      </w:r>
      <w:r w:rsidR="007D1251" w:rsidRPr="007D1251">
        <w:rPr>
          <w:rFonts w:ascii="Times New Roman" w:hAnsi="Times New Roman" w:cs="Times New Roman"/>
        </w:rPr>
        <w:t>,</w:t>
      </w:r>
      <w:r w:rsidRPr="007D1251">
        <w:rPr>
          <w:rFonts w:ascii="Times New Roman" w:hAnsi="Times New Roman" w:cs="Times New Roman"/>
        </w:rPr>
        <w:t xml:space="preserve"> bolo potrebné myslieť aj na odborné činnosti</w:t>
      </w:r>
      <w:r w:rsidR="00603B25" w:rsidRPr="007D1251">
        <w:rPr>
          <w:rFonts w:ascii="Times New Roman" w:hAnsi="Times New Roman" w:cs="Times New Roman"/>
        </w:rPr>
        <w:t>, úlohy</w:t>
      </w:r>
      <w:r w:rsidRPr="007D1251">
        <w:rPr>
          <w:rFonts w:ascii="Times New Roman" w:hAnsi="Times New Roman" w:cs="Times New Roman"/>
        </w:rPr>
        <w:t xml:space="preserve"> </w:t>
      </w:r>
      <w:r w:rsidR="007D1251" w:rsidRPr="007D1251">
        <w:rPr>
          <w:rFonts w:ascii="Times New Roman" w:hAnsi="Times New Roman" w:cs="Times New Roman"/>
        </w:rPr>
        <w:t xml:space="preserve">a výstupy z nich </w:t>
      </w:r>
      <w:r w:rsidRPr="007D1251">
        <w:rPr>
          <w:rFonts w:ascii="Times New Roman" w:hAnsi="Times New Roman" w:cs="Times New Roman"/>
        </w:rPr>
        <w:t>mimo</w:t>
      </w:r>
      <w:r w:rsidR="007D1251" w:rsidRPr="007D1251">
        <w:rPr>
          <w:rFonts w:ascii="Times New Roman" w:hAnsi="Times New Roman" w:cs="Times New Roman"/>
        </w:rPr>
        <w:t xml:space="preserve"> </w:t>
      </w:r>
      <w:r w:rsidR="007D1251" w:rsidRPr="007D1251">
        <w:rPr>
          <w:rFonts w:ascii="Times New Roman" w:hAnsi="Times New Roman" w:cs="Times New Roman"/>
          <w:iCs/>
        </w:rPr>
        <w:t>PVV SBM 2025 – 2027</w:t>
      </w:r>
      <w:r w:rsidR="0014726F">
        <w:rPr>
          <w:rFonts w:ascii="Times New Roman" w:hAnsi="Times New Roman" w:cs="Times New Roman"/>
          <w:iCs/>
        </w:rPr>
        <w:t xml:space="preserve"> </w:t>
      </w:r>
      <w:r w:rsidR="0014726F" w:rsidRPr="0014726F">
        <w:rPr>
          <w:rFonts w:ascii="Times New Roman" w:hAnsi="Times New Roman" w:cs="Times New Roman"/>
          <w:iCs/>
        </w:rPr>
        <w:t>(napr. Sympózium z dejín farmácie)</w:t>
      </w:r>
      <w:r w:rsidR="007D1251" w:rsidRPr="007D1251">
        <w:rPr>
          <w:rFonts w:ascii="Times New Roman" w:hAnsi="Times New Roman" w:cs="Times New Roman"/>
          <w:iCs/>
        </w:rPr>
        <w:t>.</w:t>
      </w:r>
      <w:r w:rsidR="007D1251" w:rsidRPr="007D1251">
        <w:rPr>
          <w:rFonts w:ascii="Times New Roman" w:hAnsi="Times New Roman" w:cs="Times New Roman"/>
        </w:rPr>
        <w:t xml:space="preserve"> Tieto</w:t>
      </w:r>
      <w:r w:rsidRPr="007D1251">
        <w:rPr>
          <w:rFonts w:ascii="Times New Roman" w:hAnsi="Times New Roman" w:cs="Times New Roman"/>
        </w:rPr>
        <w:t xml:space="preserve"> môžu nastať a nastávajú počas obdobia, keď</w:t>
      </w:r>
      <w:r w:rsidR="007D1251" w:rsidRPr="007D1251">
        <w:rPr>
          <w:rFonts w:ascii="Times New Roman" w:hAnsi="Times New Roman" w:cs="Times New Roman"/>
        </w:rPr>
        <w:t xml:space="preserve"> už</w:t>
      </w:r>
      <w:r w:rsidRPr="007D1251">
        <w:rPr>
          <w:rFonts w:ascii="Times New Roman" w:hAnsi="Times New Roman" w:cs="Times New Roman"/>
        </w:rPr>
        <w:t xml:space="preserve"> je PVV </w:t>
      </w:r>
      <w:r w:rsidR="0014726F">
        <w:rPr>
          <w:rFonts w:ascii="Times New Roman" w:hAnsi="Times New Roman" w:cs="Times New Roman"/>
        </w:rPr>
        <w:t xml:space="preserve">už </w:t>
      </w:r>
      <w:r w:rsidRPr="007D1251">
        <w:rPr>
          <w:rFonts w:ascii="Times New Roman" w:hAnsi="Times New Roman" w:cs="Times New Roman"/>
        </w:rPr>
        <w:t>v</w:t>
      </w:r>
      <w:r w:rsidR="0014726F">
        <w:rPr>
          <w:rFonts w:ascii="Times New Roman" w:hAnsi="Times New Roman" w:cs="Times New Roman"/>
        </w:rPr>
        <w:t> </w:t>
      </w:r>
      <w:r w:rsidRPr="007D1251">
        <w:rPr>
          <w:rFonts w:ascii="Times New Roman" w:hAnsi="Times New Roman" w:cs="Times New Roman"/>
        </w:rPr>
        <w:t>riešení</w:t>
      </w:r>
      <w:r w:rsidR="0014726F">
        <w:rPr>
          <w:rFonts w:ascii="Times New Roman" w:hAnsi="Times New Roman" w:cs="Times New Roman"/>
        </w:rPr>
        <w:t>,</w:t>
      </w:r>
      <w:r w:rsidRPr="007D1251">
        <w:rPr>
          <w:rFonts w:ascii="Times New Roman" w:hAnsi="Times New Roman" w:cs="Times New Roman"/>
        </w:rPr>
        <w:t xml:space="preserve"> </w:t>
      </w:r>
      <w:r w:rsidR="007D1251" w:rsidRPr="007D1251">
        <w:rPr>
          <w:rFonts w:ascii="Times New Roman" w:hAnsi="Times New Roman" w:cs="Times New Roman"/>
        </w:rPr>
        <w:t>ale určite sa v rámci činnosti SBM</w:t>
      </w:r>
      <w:r w:rsidR="0014726F">
        <w:rPr>
          <w:rFonts w:ascii="Times New Roman" w:hAnsi="Times New Roman" w:cs="Times New Roman"/>
        </w:rPr>
        <w:t xml:space="preserve"> vyskytnú</w:t>
      </w:r>
      <w:r w:rsidR="00603B25" w:rsidRPr="007D1251">
        <w:rPr>
          <w:rFonts w:ascii="Times New Roman" w:hAnsi="Times New Roman" w:cs="Times New Roman"/>
        </w:rPr>
        <w:t>.</w:t>
      </w:r>
    </w:p>
    <w:p w14:paraId="05183359" w14:textId="77777777" w:rsidR="00603B25" w:rsidRPr="007D1251" w:rsidRDefault="00603B25" w:rsidP="00030B8C">
      <w:pPr>
        <w:tabs>
          <w:tab w:val="left" w:pos="5812"/>
        </w:tabs>
        <w:jc w:val="both"/>
        <w:rPr>
          <w:rFonts w:ascii="Times New Roman" w:hAnsi="Times New Roman" w:cs="Times New Roman"/>
        </w:rPr>
      </w:pPr>
    </w:p>
    <w:p w14:paraId="39B85CBA" w14:textId="31FCA120" w:rsidR="00603B25" w:rsidRPr="007D1251" w:rsidRDefault="00603B25" w:rsidP="00030B8C">
      <w:pPr>
        <w:tabs>
          <w:tab w:val="left" w:pos="5812"/>
        </w:tabs>
        <w:jc w:val="both"/>
        <w:rPr>
          <w:rFonts w:ascii="Times New Roman" w:hAnsi="Times New Roman" w:cs="Times New Roman"/>
        </w:rPr>
      </w:pPr>
      <w:r w:rsidRPr="007D1251">
        <w:rPr>
          <w:rFonts w:ascii="Times New Roman" w:hAnsi="Times New Roman" w:cs="Times New Roman"/>
        </w:rPr>
        <w:t>Členovia VR SBM zobrali na vedomie pripomienky, súhlasili s personálnou aj tematickou aktualizáciou - s plánovaným zastúpením jednotlivých úloh riešiteľa T. Pastuchu v</w:t>
      </w:r>
      <w:r w:rsidR="007D1251" w:rsidRPr="007D1251">
        <w:rPr>
          <w:rFonts w:ascii="Times New Roman" w:hAnsi="Times New Roman" w:cs="Times New Roman"/>
        </w:rPr>
        <w:t xml:space="preserve"> </w:t>
      </w:r>
      <w:r w:rsidR="007D1251" w:rsidRPr="007D1251">
        <w:rPr>
          <w:rFonts w:ascii="Times New Roman" w:hAnsi="Times New Roman" w:cs="Times New Roman"/>
          <w:iCs/>
        </w:rPr>
        <w:t>PVV SBM 2025 – 2027</w:t>
      </w:r>
      <w:r w:rsidRPr="007D1251">
        <w:rPr>
          <w:rFonts w:ascii="Times New Roman" w:hAnsi="Times New Roman" w:cs="Times New Roman"/>
        </w:rPr>
        <w:t xml:space="preserve"> a so zapracovaním pripomienok v termíne do 31.7.2024.</w:t>
      </w:r>
    </w:p>
    <w:p w14:paraId="4F9A267D" w14:textId="77777777" w:rsidR="00603B25" w:rsidRPr="007D1251" w:rsidRDefault="00603B25" w:rsidP="00030B8C">
      <w:pPr>
        <w:tabs>
          <w:tab w:val="left" w:pos="5812"/>
        </w:tabs>
        <w:jc w:val="both"/>
        <w:rPr>
          <w:rFonts w:ascii="Times New Roman" w:hAnsi="Times New Roman" w:cs="Times New Roman"/>
        </w:rPr>
      </w:pPr>
    </w:p>
    <w:p w14:paraId="43EA71B3" w14:textId="131323D5" w:rsidR="00352C7F" w:rsidRPr="007D1251" w:rsidRDefault="000F077E" w:rsidP="00FE279E">
      <w:pPr>
        <w:tabs>
          <w:tab w:val="left" w:pos="5812"/>
        </w:tabs>
        <w:jc w:val="both"/>
        <w:rPr>
          <w:rFonts w:ascii="Times New Roman" w:hAnsi="Times New Roman" w:cs="Times New Roman"/>
          <w:b/>
          <w:bCs/>
          <w:iCs/>
        </w:rPr>
      </w:pPr>
      <w:bookmarkStart w:id="6" w:name="_Hlk170811828"/>
      <w:r w:rsidRPr="007D1251">
        <w:rPr>
          <w:rFonts w:ascii="Times New Roman" w:hAnsi="Times New Roman" w:cs="Times New Roman"/>
          <w:b/>
          <w:bCs/>
        </w:rPr>
        <w:t>Ad 3</w:t>
      </w:r>
      <w:r w:rsidR="00030B8C" w:rsidRPr="007D1251">
        <w:rPr>
          <w:rFonts w:ascii="Times New Roman" w:hAnsi="Times New Roman" w:cs="Times New Roman"/>
          <w:b/>
          <w:bCs/>
        </w:rPr>
        <w:t>)</w:t>
      </w:r>
      <w:r w:rsidRPr="007D1251">
        <w:rPr>
          <w:rFonts w:ascii="Times New Roman" w:hAnsi="Times New Roman" w:cs="Times New Roman"/>
          <w:b/>
          <w:bCs/>
        </w:rPr>
        <w:t xml:space="preserve"> </w:t>
      </w:r>
      <w:r w:rsidR="00FE279E" w:rsidRPr="007D1251">
        <w:rPr>
          <w:rFonts w:ascii="Times New Roman" w:hAnsi="Times New Roman" w:cs="Times New Roman"/>
          <w:b/>
          <w:bCs/>
          <w:iCs/>
        </w:rPr>
        <w:t xml:space="preserve">Schválenie Plánu </w:t>
      </w:r>
      <w:bookmarkStart w:id="7" w:name="_Hlk170905065"/>
      <w:r w:rsidR="00FE279E" w:rsidRPr="007D1251">
        <w:rPr>
          <w:rFonts w:ascii="Times New Roman" w:hAnsi="Times New Roman" w:cs="Times New Roman"/>
          <w:b/>
          <w:bCs/>
          <w:iCs/>
        </w:rPr>
        <w:t>vedeckého výskumu SBM na obdobie 2025 – 2027</w:t>
      </w:r>
      <w:bookmarkEnd w:id="6"/>
    </w:p>
    <w:bookmarkEnd w:id="7"/>
    <w:p w14:paraId="1F880E34" w14:textId="79A042FB" w:rsidR="00FE279E" w:rsidRPr="007D1251" w:rsidRDefault="00FE279E" w:rsidP="00FE279E">
      <w:pPr>
        <w:tabs>
          <w:tab w:val="left" w:pos="5812"/>
        </w:tabs>
        <w:jc w:val="both"/>
        <w:rPr>
          <w:rFonts w:ascii="Times New Roman" w:hAnsi="Times New Roman" w:cs="Times New Roman"/>
          <w:b/>
          <w:bCs/>
          <w:iCs/>
        </w:rPr>
      </w:pPr>
      <w:r w:rsidRPr="007D1251">
        <w:rPr>
          <w:rFonts w:ascii="Times New Roman" w:hAnsi="Times New Roman" w:cs="Times New Roman"/>
          <w:b/>
          <w:bCs/>
        </w:rPr>
        <w:t>H. Galková vyzvala členov VR SBM k schvaľovaniu predložených dokumentov hlasovaním</w:t>
      </w:r>
      <w:r w:rsidR="00AB14CD" w:rsidRPr="007D1251">
        <w:rPr>
          <w:rFonts w:ascii="Times New Roman" w:hAnsi="Times New Roman" w:cs="Times New Roman"/>
          <w:b/>
          <w:bCs/>
        </w:rPr>
        <w:t>, všetci zúčastnení členovia VR SBM súhlasili s návrhom Plánu</w:t>
      </w:r>
      <w:r w:rsidR="00AB14CD" w:rsidRPr="007D1251">
        <w:rPr>
          <w:rFonts w:ascii="Times New Roman" w:hAnsi="Times New Roman" w:cs="Times New Roman"/>
          <w:b/>
          <w:bCs/>
          <w:iCs/>
        </w:rPr>
        <w:t xml:space="preserve"> vedeckého výskumu SBM na obdobie 2025 – 2027 s</w:t>
      </w:r>
      <w:r w:rsidR="00AB14CD" w:rsidRPr="007D1251">
        <w:rPr>
          <w:rFonts w:ascii="Times New Roman" w:hAnsi="Times New Roman" w:cs="Times New Roman"/>
          <w:b/>
          <w:bCs/>
        </w:rPr>
        <w:t xml:space="preserve"> pripomienkami.</w:t>
      </w:r>
    </w:p>
    <w:p w14:paraId="2794E6E4" w14:textId="77777777" w:rsidR="00FE279E" w:rsidRPr="007D1251" w:rsidRDefault="00FE279E" w:rsidP="00FE279E">
      <w:pPr>
        <w:tabs>
          <w:tab w:val="left" w:pos="5812"/>
        </w:tabs>
        <w:ind w:left="720"/>
        <w:jc w:val="both"/>
        <w:rPr>
          <w:rFonts w:ascii="Times New Roman" w:hAnsi="Times New Roman" w:cs="Times New Roman"/>
        </w:rPr>
      </w:pPr>
    </w:p>
    <w:p w14:paraId="4C1CD3EF" w14:textId="5117687C" w:rsidR="00237274" w:rsidRPr="007D1251" w:rsidRDefault="00B00D62" w:rsidP="00FE279E">
      <w:pPr>
        <w:tabs>
          <w:tab w:val="left" w:pos="5812"/>
        </w:tabs>
        <w:jc w:val="both"/>
        <w:rPr>
          <w:rFonts w:ascii="Times New Roman" w:hAnsi="Times New Roman" w:cs="Times New Roman"/>
        </w:rPr>
      </w:pPr>
      <w:bookmarkStart w:id="8" w:name="_Hlk170812024"/>
      <w:r w:rsidRPr="007D1251">
        <w:rPr>
          <w:rFonts w:ascii="Times New Roman" w:hAnsi="Times New Roman" w:cs="Times New Roman"/>
          <w:b/>
          <w:bCs/>
        </w:rPr>
        <w:t xml:space="preserve">Uznesenie 5. zasadnutia VR SBM: </w:t>
      </w:r>
      <w:r w:rsidR="00FE279E" w:rsidRPr="007D1251">
        <w:rPr>
          <w:rFonts w:ascii="Times New Roman" w:hAnsi="Times New Roman" w:cs="Times New Roman"/>
        </w:rPr>
        <w:t xml:space="preserve">Plán </w:t>
      </w:r>
      <w:r w:rsidRPr="007D1251">
        <w:rPr>
          <w:rFonts w:ascii="Times New Roman" w:hAnsi="Times New Roman" w:cs="Times New Roman"/>
        </w:rPr>
        <w:t>vedeckého výskumu</w:t>
      </w:r>
      <w:r w:rsidR="00FE279E" w:rsidRPr="007D1251">
        <w:rPr>
          <w:rFonts w:ascii="Times New Roman" w:hAnsi="Times New Roman" w:cs="Times New Roman"/>
        </w:rPr>
        <w:t xml:space="preserve"> S</w:t>
      </w:r>
      <w:r w:rsidRPr="007D1251">
        <w:rPr>
          <w:rFonts w:ascii="Times New Roman" w:hAnsi="Times New Roman" w:cs="Times New Roman"/>
        </w:rPr>
        <w:t>lovenského banského múzea na obdobie 2025 - 2027</w:t>
      </w:r>
      <w:r w:rsidR="00FE279E" w:rsidRPr="007D1251">
        <w:rPr>
          <w:rFonts w:ascii="Times New Roman" w:hAnsi="Times New Roman" w:cs="Times New Roman"/>
        </w:rPr>
        <w:t xml:space="preserve"> bol jednohlasne schválený členmi VR SBM s tým, že jednotlivé pripomienky</w:t>
      </w:r>
      <w:r w:rsidRPr="007D1251">
        <w:rPr>
          <w:rFonts w:ascii="Times New Roman" w:hAnsi="Times New Roman" w:cs="Times New Roman"/>
        </w:rPr>
        <w:t>, odporúčania</w:t>
      </w:r>
      <w:r w:rsidR="00FE279E" w:rsidRPr="007D1251">
        <w:rPr>
          <w:rFonts w:ascii="Times New Roman" w:hAnsi="Times New Roman" w:cs="Times New Roman"/>
        </w:rPr>
        <w:t xml:space="preserve"> </w:t>
      </w:r>
      <w:r w:rsidRPr="007D1251">
        <w:rPr>
          <w:rFonts w:ascii="Times New Roman" w:hAnsi="Times New Roman" w:cs="Times New Roman"/>
        </w:rPr>
        <w:t xml:space="preserve">a aktualizácie </w:t>
      </w:r>
      <w:r w:rsidR="00FE279E" w:rsidRPr="007D1251">
        <w:rPr>
          <w:rFonts w:ascii="Times New Roman" w:hAnsi="Times New Roman" w:cs="Times New Roman"/>
        </w:rPr>
        <w:t>sa zapracujú do plánu do termínu 3</w:t>
      </w:r>
      <w:r w:rsidRPr="007D1251">
        <w:rPr>
          <w:rFonts w:ascii="Times New Roman" w:hAnsi="Times New Roman" w:cs="Times New Roman"/>
        </w:rPr>
        <w:t>1.7.2024</w:t>
      </w:r>
      <w:r w:rsidR="00237274" w:rsidRPr="007D1251">
        <w:rPr>
          <w:rFonts w:ascii="Times New Roman" w:hAnsi="Times New Roman" w:cs="Times New Roman"/>
        </w:rPr>
        <w:t>.</w:t>
      </w:r>
    </w:p>
    <w:bookmarkEnd w:id="8"/>
    <w:p w14:paraId="6D64325F" w14:textId="77777777" w:rsidR="00237274" w:rsidRPr="007D1251" w:rsidRDefault="00237274" w:rsidP="00FE279E">
      <w:pPr>
        <w:tabs>
          <w:tab w:val="left" w:pos="5812"/>
        </w:tabs>
        <w:jc w:val="both"/>
        <w:rPr>
          <w:rFonts w:ascii="Times New Roman" w:hAnsi="Times New Roman" w:cs="Times New Roman"/>
        </w:rPr>
      </w:pPr>
    </w:p>
    <w:p w14:paraId="5BF05825" w14:textId="5E2C87D7" w:rsidR="00FE279E" w:rsidRPr="007D1251" w:rsidRDefault="00237274" w:rsidP="00FE279E">
      <w:pPr>
        <w:tabs>
          <w:tab w:val="left" w:pos="5812"/>
        </w:tabs>
        <w:jc w:val="both"/>
        <w:rPr>
          <w:rFonts w:ascii="Times New Roman" w:hAnsi="Times New Roman" w:cs="Times New Roman"/>
        </w:rPr>
      </w:pPr>
      <w:r w:rsidRPr="007D1251">
        <w:rPr>
          <w:rFonts w:ascii="Times New Roman" w:hAnsi="Times New Roman" w:cs="Times New Roman"/>
        </w:rPr>
        <w:t>P</w:t>
      </w:r>
      <w:r w:rsidR="00FE279E" w:rsidRPr="007D1251">
        <w:rPr>
          <w:rFonts w:ascii="Times New Roman" w:hAnsi="Times New Roman" w:cs="Times New Roman"/>
        </w:rPr>
        <w:t>lán</w:t>
      </w:r>
      <w:r w:rsidRPr="007D1251">
        <w:rPr>
          <w:rFonts w:ascii="Times New Roman" w:hAnsi="Times New Roman" w:cs="Times New Roman"/>
        </w:rPr>
        <w:t xml:space="preserve"> vedeckého výskumu SBM na obdobie 2025 - 2027</w:t>
      </w:r>
      <w:r w:rsidR="00FE279E" w:rsidRPr="007D1251">
        <w:rPr>
          <w:rFonts w:ascii="Times New Roman" w:hAnsi="Times New Roman" w:cs="Times New Roman"/>
        </w:rPr>
        <w:t xml:space="preserve"> bude vo finálnej verzii poslaný jednotlivým členom VR SBM</w:t>
      </w:r>
      <w:r w:rsidRPr="007D1251">
        <w:rPr>
          <w:rFonts w:ascii="Times New Roman" w:hAnsi="Times New Roman" w:cs="Times New Roman"/>
        </w:rPr>
        <w:t>, všetkým riešiteľom vedecko-výskumných úloh a zverejnený na webovej stránke SBM.</w:t>
      </w:r>
    </w:p>
    <w:p w14:paraId="5B4BE507" w14:textId="77777777" w:rsidR="00FE279E" w:rsidRPr="007D1251" w:rsidRDefault="00FE279E" w:rsidP="00FE279E">
      <w:pPr>
        <w:tabs>
          <w:tab w:val="left" w:pos="5812"/>
        </w:tabs>
        <w:jc w:val="both"/>
        <w:rPr>
          <w:rFonts w:ascii="Times New Roman" w:hAnsi="Times New Roman" w:cs="Times New Roman"/>
        </w:rPr>
      </w:pPr>
    </w:p>
    <w:p w14:paraId="7BAB25FD" w14:textId="77777777" w:rsidR="00352C7F" w:rsidRPr="007D1251" w:rsidRDefault="00352C7F" w:rsidP="00030B8C">
      <w:pPr>
        <w:tabs>
          <w:tab w:val="left" w:pos="5812"/>
        </w:tabs>
        <w:jc w:val="both"/>
        <w:rPr>
          <w:rFonts w:ascii="Times New Roman" w:hAnsi="Times New Roman" w:cs="Times New Roman"/>
        </w:rPr>
      </w:pPr>
    </w:p>
    <w:p w14:paraId="10F122A7" w14:textId="36651226" w:rsidR="00FE279E" w:rsidRPr="007D1251" w:rsidRDefault="00FE279E" w:rsidP="00FE279E">
      <w:pPr>
        <w:tabs>
          <w:tab w:val="left" w:pos="5812"/>
        </w:tabs>
        <w:jc w:val="both"/>
        <w:rPr>
          <w:rFonts w:ascii="Times New Roman" w:hAnsi="Times New Roman" w:cs="Times New Roman"/>
          <w:b/>
          <w:bCs/>
          <w:iCs/>
        </w:rPr>
      </w:pPr>
      <w:bookmarkStart w:id="9" w:name="_Hlk170812069"/>
      <w:r w:rsidRPr="007D1251">
        <w:rPr>
          <w:rFonts w:ascii="Times New Roman" w:hAnsi="Times New Roman" w:cs="Times New Roman"/>
          <w:b/>
          <w:bCs/>
          <w:iCs/>
        </w:rPr>
        <w:t xml:space="preserve">Ad 4) Rôzne – informácia o medzinárodnom kolokviu Zelená misia, ktoré </w:t>
      </w:r>
      <w:r w:rsidR="00A3673C" w:rsidRPr="007D1251">
        <w:rPr>
          <w:rFonts w:ascii="Times New Roman" w:hAnsi="Times New Roman" w:cs="Times New Roman"/>
          <w:b/>
          <w:bCs/>
          <w:iCs/>
        </w:rPr>
        <w:t>sa konalo</w:t>
      </w:r>
      <w:r w:rsidRPr="007D1251">
        <w:rPr>
          <w:rFonts w:ascii="Times New Roman" w:hAnsi="Times New Roman" w:cs="Times New Roman"/>
          <w:b/>
          <w:bCs/>
          <w:iCs/>
        </w:rPr>
        <w:t xml:space="preserve"> 26. – 27.6.</w:t>
      </w:r>
      <w:r w:rsidR="00A3673C" w:rsidRPr="007D1251">
        <w:rPr>
          <w:rFonts w:ascii="Times New Roman" w:hAnsi="Times New Roman" w:cs="Times New Roman"/>
          <w:b/>
          <w:bCs/>
          <w:iCs/>
        </w:rPr>
        <w:t xml:space="preserve"> 20</w:t>
      </w:r>
      <w:r w:rsidRPr="007D1251">
        <w:rPr>
          <w:rFonts w:ascii="Times New Roman" w:hAnsi="Times New Roman" w:cs="Times New Roman"/>
          <w:b/>
          <w:bCs/>
          <w:iCs/>
        </w:rPr>
        <w:t>24</w:t>
      </w:r>
    </w:p>
    <w:p w14:paraId="5BE9862F" w14:textId="77777777" w:rsidR="009559B5" w:rsidRPr="007D1251" w:rsidRDefault="009559B5" w:rsidP="00FE279E">
      <w:pPr>
        <w:tabs>
          <w:tab w:val="left" w:pos="5812"/>
        </w:tabs>
        <w:jc w:val="both"/>
        <w:rPr>
          <w:rFonts w:ascii="Times New Roman" w:hAnsi="Times New Roman" w:cs="Times New Roman"/>
          <w:b/>
          <w:bCs/>
          <w:iCs/>
        </w:rPr>
      </w:pPr>
    </w:p>
    <w:p w14:paraId="40897672" w14:textId="1D21E524" w:rsidR="009925D2" w:rsidRPr="007D1251" w:rsidRDefault="009925D2" w:rsidP="009559B5">
      <w:pPr>
        <w:tabs>
          <w:tab w:val="left" w:pos="5812"/>
        </w:tabs>
        <w:jc w:val="both"/>
        <w:rPr>
          <w:rFonts w:ascii="Times New Roman" w:hAnsi="Times New Roman" w:cs="Times New Roman"/>
          <w:iCs/>
        </w:rPr>
      </w:pPr>
      <w:r w:rsidRPr="007D1251">
        <w:rPr>
          <w:rFonts w:ascii="Times New Roman" w:hAnsi="Times New Roman" w:cs="Times New Roman"/>
          <w:iCs/>
        </w:rPr>
        <w:t>H. Galková informovala o</w:t>
      </w:r>
      <w:r w:rsidR="0014726F">
        <w:rPr>
          <w:rFonts w:ascii="Times New Roman" w:hAnsi="Times New Roman" w:cs="Times New Roman"/>
          <w:iCs/>
        </w:rPr>
        <w:t> </w:t>
      </w:r>
      <w:r w:rsidRPr="007D1251">
        <w:rPr>
          <w:rFonts w:ascii="Times New Roman" w:hAnsi="Times New Roman" w:cs="Times New Roman"/>
          <w:iCs/>
        </w:rPr>
        <w:t>podujatí</w:t>
      </w:r>
      <w:r w:rsidR="0014726F">
        <w:rPr>
          <w:rFonts w:ascii="Times New Roman" w:hAnsi="Times New Roman" w:cs="Times New Roman"/>
          <w:iCs/>
        </w:rPr>
        <w:t xml:space="preserve"> SBM</w:t>
      </w:r>
      <w:r w:rsidRPr="007D1251">
        <w:rPr>
          <w:rFonts w:ascii="Times New Roman" w:hAnsi="Times New Roman" w:cs="Times New Roman"/>
          <w:iCs/>
        </w:rPr>
        <w:t>:</w:t>
      </w:r>
    </w:p>
    <w:p w14:paraId="2266770B" w14:textId="312DAE6E" w:rsidR="009559B5" w:rsidRPr="007D1251" w:rsidRDefault="009559B5" w:rsidP="009559B5">
      <w:pPr>
        <w:tabs>
          <w:tab w:val="left" w:pos="5812"/>
        </w:tabs>
        <w:jc w:val="both"/>
        <w:rPr>
          <w:rFonts w:ascii="Times New Roman" w:hAnsi="Times New Roman" w:cs="Times New Roman"/>
          <w:iCs/>
        </w:rPr>
      </w:pPr>
      <w:r w:rsidRPr="007D1251">
        <w:rPr>
          <w:rFonts w:ascii="Times New Roman" w:hAnsi="Times New Roman" w:cs="Times New Roman"/>
          <w:iCs/>
        </w:rPr>
        <w:t>Dvojdňové medzinárodné kolokvium Múzeá a galérie 21. storočia spoločne proti hrozbám klimatickej krízy, ktoré sa konalo 26.a 27. júna 2024 v Banskej Štiavnici na Starom zámku,</w:t>
      </w:r>
      <w:r w:rsidRPr="007D1251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 xml:space="preserve"> </w:t>
      </w:r>
      <w:r w:rsidRPr="007D1251">
        <w:rPr>
          <w:rFonts w:ascii="Times New Roman" w:hAnsi="Times New Roman" w:cs="Times New Roman"/>
        </w:rPr>
        <w:t>Projekt ZELENÁ MISIA – Slovenské banské múzeum pre klímu získal grant z Nórska a bol spolufinancovaný aj zo štátneho rozpočtu Slovenskej republiky.</w:t>
      </w:r>
      <w:r w:rsidRPr="007D1251">
        <w:rPr>
          <w:rFonts w:ascii="Times New Roman" w:hAnsi="Times New Roman" w:cs="Times New Roman"/>
          <w:b/>
          <w:bCs/>
        </w:rPr>
        <w:t> </w:t>
      </w:r>
      <w:r w:rsidRPr="007D1251">
        <w:rPr>
          <w:rFonts w:ascii="Times New Roman" w:hAnsi="Times New Roman" w:cs="Times New Roman"/>
          <w:iCs/>
        </w:rPr>
        <w:t>Počas podujatia sa predstavilo až 39 príspevkov rozdelených do siedmich tematických blokov. Jeden z blokov bol venovaný 50. výročiu BMP – prednáškam o výstavbe, rekonštrukciách a celkovej prevádzke BMP od roku 1965 až po súčasnosť.</w:t>
      </w:r>
    </w:p>
    <w:p w14:paraId="3A8D76FB" w14:textId="77777777" w:rsidR="009925D2" w:rsidRPr="007D1251" w:rsidRDefault="009925D2" w:rsidP="009559B5">
      <w:pPr>
        <w:tabs>
          <w:tab w:val="left" w:pos="5812"/>
        </w:tabs>
        <w:jc w:val="both"/>
        <w:rPr>
          <w:rFonts w:ascii="Times New Roman" w:hAnsi="Times New Roman" w:cs="Times New Roman"/>
          <w:b/>
          <w:bCs/>
        </w:rPr>
      </w:pPr>
    </w:p>
    <w:p w14:paraId="4FF19EE3" w14:textId="13C7D968" w:rsidR="009559B5" w:rsidRPr="007D1251" w:rsidRDefault="009559B5" w:rsidP="009559B5">
      <w:pPr>
        <w:tabs>
          <w:tab w:val="left" w:pos="5812"/>
        </w:tabs>
        <w:jc w:val="both"/>
        <w:rPr>
          <w:rFonts w:ascii="Times New Roman" w:hAnsi="Times New Roman" w:cs="Times New Roman"/>
          <w:iCs/>
        </w:rPr>
      </w:pPr>
      <w:r w:rsidRPr="007D1251">
        <w:rPr>
          <w:rFonts w:ascii="Times New Roman" w:hAnsi="Times New Roman" w:cs="Times New Roman"/>
          <w:iCs/>
        </w:rPr>
        <w:t>Kolokvium splnilo svoj cieľ – vytvoriť platformu pre medziodborový environmentálny dialóg</w:t>
      </w:r>
      <w:r w:rsidR="00237274" w:rsidRPr="007D1251">
        <w:rPr>
          <w:rFonts w:ascii="Times New Roman" w:hAnsi="Times New Roman" w:cs="Times New Roman"/>
          <w:iCs/>
        </w:rPr>
        <w:t>, keďže n</w:t>
      </w:r>
      <w:r w:rsidRPr="007D1251">
        <w:rPr>
          <w:rFonts w:ascii="Times New Roman" w:hAnsi="Times New Roman" w:cs="Times New Roman"/>
          <w:iCs/>
        </w:rPr>
        <w:t>a podujatí vystúpili nielen zástupcovia múzeí a galérií, ale aj odborníci z vysokých škôl, nezávislých iniciatív, odborných organizácií a podnikateľského sektora. Predstavili svoje strategické environmentálne vízie a príklady dobrej praxe zamerané na zmiernenie dopadov klimatickej krízy, zavádzanie inovatívnych foriem vzdelávania a udržateľné modely prevádzky.</w:t>
      </w:r>
    </w:p>
    <w:p w14:paraId="6AF2333B" w14:textId="77777777" w:rsidR="009925D2" w:rsidRPr="007D1251" w:rsidRDefault="009925D2" w:rsidP="009559B5">
      <w:pPr>
        <w:tabs>
          <w:tab w:val="left" w:pos="5812"/>
        </w:tabs>
        <w:jc w:val="both"/>
        <w:rPr>
          <w:rFonts w:ascii="Times New Roman" w:hAnsi="Times New Roman" w:cs="Times New Roman"/>
          <w:iCs/>
        </w:rPr>
      </w:pPr>
    </w:p>
    <w:p w14:paraId="78A1F3AD" w14:textId="2D2747EB" w:rsidR="009559B5" w:rsidRPr="007D1251" w:rsidRDefault="009559B5" w:rsidP="009559B5">
      <w:pPr>
        <w:tabs>
          <w:tab w:val="left" w:pos="5812"/>
        </w:tabs>
        <w:jc w:val="both"/>
        <w:rPr>
          <w:rFonts w:ascii="Times New Roman" w:hAnsi="Times New Roman" w:cs="Times New Roman"/>
          <w:iCs/>
        </w:rPr>
      </w:pPr>
      <w:r w:rsidRPr="007D1251">
        <w:rPr>
          <w:rFonts w:ascii="Times New Roman" w:hAnsi="Times New Roman" w:cs="Times New Roman"/>
          <w:iCs/>
        </w:rPr>
        <w:t>Kolokvium podporilo sieťovanie odborníkov, načrtlo nové perspektívne spolupráce a prehĺbilo medziodborový dialóg, ktorý pomáha zvyšovať environmentálne povedomie a podporovať udržateľnú budúcnosť. Súčasťou boli aj sprievodné aktivity, ako komentované prehliadky mesta, návšteva areálu Banského múzea v prírode a prehliadka aktuálnych expozícií a výstav Slovenského banského múzea.</w:t>
      </w:r>
      <w:bookmarkEnd w:id="9"/>
    </w:p>
    <w:p w14:paraId="043FAB6F" w14:textId="77777777" w:rsidR="009925D2" w:rsidRPr="007D1251" w:rsidRDefault="009925D2" w:rsidP="009559B5">
      <w:pPr>
        <w:tabs>
          <w:tab w:val="left" w:pos="5812"/>
        </w:tabs>
        <w:jc w:val="both"/>
        <w:rPr>
          <w:rFonts w:ascii="Times New Roman" w:hAnsi="Times New Roman" w:cs="Times New Roman"/>
          <w:iCs/>
        </w:rPr>
      </w:pPr>
    </w:p>
    <w:p w14:paraId="565B6686" w14:textId="651F4A80" w:rsidR="009925D2" w:rsidRPr="007D1251" w:rsidRDefault="009925D2" w:rsidP="009559B5">
      <w:pPr>
        <w:tabs>
          <w:tab w:val="left" w:pos="5812"/>
        </w:tabs>
        <w:jc w:val="both"/>
        <w:rPr>
          <w:rFonts w:ascii="Times New Roman" w:hAnsi="Times New Roman" w:cs="Times New Roman"/>
          <w:iCs/>
        </w:rPr>
      </w:pPr>
      <w:r w:rsidRPr="007D1251">
        <w:rPr>
          <w:rFonts w:ascii="Times New Roman" w:hAnsi="Times New Roman" w:cs="Times New Roman"/>
          <w:iCs/>
        </w:rPr>
        <w:t>Z príspevkov, ktoré odzneli počas kolokvia bude napĺňaný aj edičný plán SBM, o ktorom sa bude rokovať viac v rámci stretnutia redakčnej rady Zborníka SBM.</w:t>
      </w:r>
    </w:p>
    <w:p w14:paraId="3A9C1D0C" w14:textId="77777777" w:rsidR="00030B8C" w:rsidRPr="007D1251" w:rsidRDefault="00030B8C" w:rsidP="00030B8C">
      <w:pPr>
        <w:tabs>
          <w:tab w:val="left" w:pos="5812"/>
        </w:tabs>
        <w:jc w:val="both"/>
        <w:rPr>
          <w:rFonts w:ascii="Times New Roman" w:hAnsi="Times New Roman" w:cs="Times New Roman"/>
        </w:rPr>
      </w:pPr>
    </w:p>
    <w:p w14:paraId="1DCCC8C0" w14:textId="77777777" w:rsidR="00352C7F" w:rsidRPr="007D1251" w:rsidRDefault="00352C7F" w:rsidP="00030B8C">
      <w:pPr>
        <w:tabs>
          <w:tab w:val="left" w:pos="5812"/>
        </w:tabs>
        <w:jc w:val="both"/>
        <w:rPr>
          <w:rFonts w:ascii="Times New Roman" w:hAnsi="Times New Roman" w:cs="Times New Roman"/>
        </w:rPr>
      </w:pPr>
    </w:p>
    <w:p w14:paraId="711A0262" w14:textId="43AC939B" w:rsidR="00352C7F" w:rsidRPr="007D1251" w:rsidRDefault="00352C7F" w:rsidP="00030B8C">
      <w:pPr>
        <w:tabs>
          <w:tab w:val="left" w:pos="5812"/>
        </w:tabs>
        <w:jc w:val="both"/>
        <w:rPr>
          <w:rFonts w:ascii="Times New Roman" w:hAnsi="Times New Roman" w:cs="Times New Roman"/>
          <w:b/>
          <w:bCs/>
        </w:rPr>
      </w:pPr>
      <w:r w:rsidRPr="007D1251">
        <w:rPr>
          <w:rFonts w:ascii="Times New Roman" w:hAnsi="Times New Roman" w:cs="Times New Roman"/>
          <w:b/>
          <w:bCs/>
        </w:rPr>
        <w:t>Ad 5) V závere H. Galková poďakovala všetkým zúčastneným za účasť na online zasadnutí Vedeckej rady SBM, informovala, že zo zasadnutia bude vyhotovená zápisnica, ktorá bude poslaná</w:t>
      </w:r>
      <w:r w:rsidR="00AB14CD" w:rsidRPr="007D1251">
        <w:rPr>
          <w:rFonts w:ascii="Times New Roman" w:hAnsi="Times New Roman" w:cs="Times New Roman"/>
          <w:b/>
          <w:bCs/>
        </w:rPr>
        <w:t xml:space="preserve"> všetkým, aj chýbajúcim členom VR SBM</w:t>
      </w:r>
      <w:r w:rsidRPr="007D1251">
        <w:rPr>
          <w:rFonts w:ascii="Times New Roman" w:hAnsi="Times New Roman" w:cs="Times New Roman"/>
          <w:b/>
          <w:bCs/>
        </w:rPr>
        <w:t xml:space="preserve"> a stretnutie sa</w:t>
      </w:r>
      <w:r w:rsidR="00237274" w:rsidRPr="007D1251">
        <w:rPr>
          <w:rFonts w:ascii="Times New Roman" w:hAnsi="Times New Roman" w:cs="Times New Roman"/>
          <w:b/>
          <w:bCs/>
        </w:rPr>
        <w:t xml:space="preserve"> VR SBM sa oficiálne</w:t>
      </w:r>
      <w:r w:rsidRPr="007D1251">
        <w:rPr>
          <w:rFonts w:ascii="Times New Roman" w:hAnsi="Times New Roman" w:cs="Times New Roman"/>
          <w:b/>
          <w:bCs/>
        </w:rPr>
        <w:t xml:space="preserve"> ukončilo</w:t>
      </w:r>
      <w:r w:rsidR="00237274" w:rsidRPr="007D1251">
        <w:rPr>
          <w:rFonts w:ascii="Times New Roman" w:hAnsi="Times New Roman" w:cs="Times New Roman"/>
          <w:b/>
          <w:bCs/>
        </w:rPr>
        <w:t>, v druhej časti pokračovalo online stretnutie redakčnej rady Zborníka SBM</w:t>
      </w:r>
      <w:r w:rsidR="00AB14CD" w:rsidRPr="007D1251">
        <w:rPr>
          <w:rFonts w:ascii="Times New Roman" w:hAnsi="Times New Roman" w:cs="Times New Roman"/>
          <w:b/>
          <w:bCs/>
        </w:rPr>
        <w:t>.</w:t>
      </w:r>
    </w:p>
    <w:p w14:paraId="3024790C" w14:textId="77777777" w:rsidR="00352C7F" w:rsidRPr="007D1251" w:rsidRDefault="00352C7F" w:rsidP="00030B8C">
      <w:pPr>
        <w:tabs>
          <w:tab w:val="left" w:pos="5812"/>
        </w:tabs>
        <w:jc w:val="both"/>
        <w:rPr>
          <w:rFonts w:ascii="Times New Roman" w:hAnsi="Times New Roman" w:cs="Times New Roman"/>
          <w:b/>
          <w:bCs/>
        </w:rPr>
      </w:pPr>
    </w:p>
    <w:p w14:paraId="5BE459B4" w14:textId="6F6457A4" w:rsidR="00352C7F" w:rsidRPr="007D1251" w:rsidRDefault="00352C7F" w:rsidP="00352C7F">
      <w:pPr>
        <w:tabs>
          <w:tab w:val="left" w:pos="5812"/>
        </w:tabs>
        <w:jc w:val="both"/>
        <w:rPr>
          <w:rFonts w:ascii="Times New Roman" w:hAnsi="Times New Roman" w:cs="Times New Roman"/>
        </w:rPr>
      </w:pPr>
      <w:r w:rsidRPr="007D1251">
        <w:rPr>
          <w:rFonts w:ascii="Times New Roman" w:hAnsi="Times New Roman" w:cs="Times New Roman"/>
        </w:rPr>
        <w:t xml:space="preserve">Zapísala, dňa </w:t>
      </w:r>
      <w:r w:rsidR="009925D2" w:rsidRPr="007D1251">
        <w:rPr>
          <w:rFonts w:ascii="Times New Roman" w:hAnsi="Times New Roman" w:cs="Times New Roman"/>
        </w:rPr>
        <w:t>3</w:t>
      </w:r>
      <w:r w:rsidR="00237274" w:rsidRPr="007D1251">
        <w:rPr>
          <w:rFonts w:ascii="Times New Roman" w:hAnsi="Times New Roman" w:cs="Times New Roman"/>
        </w:rPr>
        <w:t>.7</w:t>
      </w:r>
      <w:r w:rsidRPr="007D1251">
        <w:rPr>
          <w:rFonts w:ascii="Times New Roman" w:hAnsi="Times New Roman" w:cs="Times New Roman"/>
        </w:rPr>
        <w:t>.2024:</w:t>
      </w:r>
    </w:p>
    <w:p w14:paraId="62524886" w14:textId="77777777" w:rsidR="00352C7F" w:rsidRPr="007D1251" w:rsidRDefault="00352C7F" w:rsidP="00352C7F">
      <w:pPr>
        <w:tabs>
          <w:tab w:val="left" w:pos="5812"/>
        </w:tabs>
        <w:jc w:val="both"/>
        <w:rPr>
          <w:rFonts w:ascii="Times New Roman" w:hAnsi="Times New Roman" w:cs="Times New Roman"/>
        </w:rPr>
      </w:pPr>
      <w:r w:rsidRPr="007D1251">
        <w:rPr>
          <w:rFonts w:ascii="Times New Roman" w:hAnsi="Times New Roman" w:cs="Times New Roman"/>
        </w:rPr>
        <w:t>Mgr. Helena Galková</w:t>
      </w:r>
    </w:p>
    <w:p w14:paraId="2BF6E4A2" w14:textId="2CD070D5" w:rsidR="00352C7F" w:rsidRPr="007D1251" w:rsidRDefault="00352C7F" w:rsidP="00352C7F">
      <w:pPr>
        <w:tabs>
          <w:tab w:val="left" w:pos="5812"/>
        </w:tabs>
        <w:jc w:val="both"/>
        <w:rPr>
          <w:rFonts w:ascii="Times New Roman" w:hAnsi="Times New Roman" w:cs="Times New Roman"/>
        </w:rPr>
      </w:pPr>
      <w:r w:rsidRPr="007D1251">
        <w:rPr>
          <w:rFonts w:ascii="Times New Roman" w:hAnsi="Times New Roman" w:cs="Times New Roman"/>
        </w:rPr>
        <w:t>Tajomníčka Vedeckej rady SBM</w:t>
      </w:r>
    </w:p>
    <w:p w14:paraId="4A644387" w14:textId="0A9AE661" w:rsidR="000D5EC6" w:rsidRDefault="000D5EC6" w:rsidP="00030B8C">
      <w:pPr>
        <w:tabs>
          <w:tab w:val="left" w:pos="5812"/>
        </w:tabs>
        <w:jc w:val="both"/>
        <w:rPr>
          <w:rFonts w:ascii="Arial" w:eastAsia="Calibri" w:hAnsi="Arial" w:cs="Arial"/>
          <w:sz w:val="20"/>
          <w:szCs w:val="20"/>
        </w:rPr>
      </w:pPr>
    </w:p>
    <w:p w14:paraId="7C47607A" w14:textId="135A1564" w:rsidR="00431DBD" w:rsidRDefault="00431DBD" w:rsidP="00030B8C">
      <w:pPr>
        <w:jc w:val="both"/>
        <w:rPr>
          <w:rFonts w:ascii="Arial" w:eastAsia="Calibri" w:hAnsi="Arial" w:cs="Arial"/>
          <w:sz w:val="20"/>
          <w:szCs w:val="20"/>
        </w:rPr>
      </w:pPr>
    </w:p>
    <w:p w14:paraId="01F35E98" w14:textId="7080A8B6" w:rsidR="008D22F3" w:rsidRDefault="008D22F3" w:rsidP="00030B8C">
      <w:pPr>
        <w:jc w:val="both"/>
        <w:rPr>
          <w:rFonts w:ascii="Arial" w:eastAsia="Calibri" w:hAnsi="Arial" w:cs="Arial"/>
          <w:sz w:val="20"/>
          <w:szCs w:val="20"/>
        </w:rPr>
      </w:pPr>
    </w:p>
    <w:p w14:paraId="409D7744" w14:textId="73F5537A" w:rsidR="008D22F3" w:rsidRDefault="008D22F3" w:rsidP="00030B8C">
      <w:pPr>
        <w:jc w:val="both"/>
        <w:rPr>
          <w:rFonts w:ascii="Arial" w:eastAsia="Calibri" w:hAnsi="Arial" w:cs="Arial"/>
          <w:sz w:val="20"/>
          <w:szCs w:val="20"/>
        </w:rPr>
      </w:pPr>
    </w:p>
    <w:p w14:paraId="25905F1E" w14:textId="2E9DB5AD" w:rsidR="008D22F3" w:rsidRDefault="008D22F3" w:rsidP="00030B8C">
      <w:pPr>
        <w:jc w:val="both"/>
        <w:rPr>
          <w:rFonts w:ascii="Arial" w:eastAsia="Calibri" w:hAnsi="Arial" w:cs="Arial"/>
          <w:sz w:val="20"/>
          <w:szCs w:val="20"/>
        </w:rPr>
      </w:pPr>
    </w:p>
    <w:p w14:paraId="734F7507" w14:textId="4A497CD0" w:rsidR="008D22F3" w:rsidRDefault="008D22F3" w:rsidP="00030B8C">
      <w:pPr>
        <w:jc w:val="both"/>
        <w:rPr>
          <w:rFonts w:ascii="Arial" w:eastAsia="Calibri" w:hAnsi="Arial" w:cs="Arial"/>
          <w:sz w:val="20"/>
          <w:szCs w:val="20"/>
        </w:rPr>
      </w:pPr>
    </w:p>
    <w:p w14:paraId="0046075E" w14:textId="19953F6C" w:rsidR="008D22F3" w:rsidRDefault="008D22F3" w:rsidP="00030B8C">
      <w:pPr>
        <w:jc w:val="both"/>
        <w:rPr>
          <w:rFonts w:ascii="Arial" w:eastAsia="Calibri" w:hAnsi="Arial" w:cs="Arial"/>
          <w:sz w:val="20"/>
          <w:szCs w:val="20"/>
        </w:rPr>
      </w:pPr>
    </w:p>
    <w:p w14:paraId="0DAED467" w14:textId="07171DD0" w:rsidR="008D22F3" w:rsidRDefault="008D22F3" w:rsidP="00030B8C">
      <w:pPr>
        <w:jc w:val="both"/>
        <w:rPr>
          <w:rFonts w:ascii="Arial" w:eastAsia="Calibri" w:hAnsi="Arial" w:cs="Arial"/>
          <w:sz w:val="20"/>
          <w:szCs w:val="20"/>
        </w:rPr>
      </w:pPr>
    </w:p>
    <w:p w14:paraId="1CDF688C" w14:textId="1E34008C" w:rsidR="008D22F3" w:rsidRDefault="008D22F3" w:rsidP="00030B8C">
      <w:pPr>
        <w:jc w:val="both"/>
        <w:rPr>
          <w:rFonts w:ascii="Arial" w:eastAsia="Calibri" w:hAnsi="Arial" w:cs="Arial"/>
          <w:sz w:val="20"/>
          <w:szCs w:val="20"/>
        </w:rPr>
      </w:pPr>
    </w:p>
    <w:p w14:paraId="4C05B946" w14:textId="12A19809" w:rsidR="002A37DB" w:rsidRDefault="002A37DB" w:rsidP="00030B8C">
      <w:pPr>
        <w:jc w:val="both"/>
        <w:rPr>
          <w:rFonts w:ascii="Arial" w:eastAsia="Calibri" w:hAnsi="Arial" w:cs="Arial"/>
          <w:sz w:val="20"/>
          <w:szCs w:val="20"/>
        </w:rPr>
      </w:pPr>
    </w:p>
    <w:p w14:paraId="5C52506F" w14:textId="5CE490E2" w:rsidR="002A37DB" w:rsidRDefault="002A37DB" w:rsidP="00030B8C">
      <w:pPr>
        <w:jc w:val="both"/>
        <w:rPr>
          <w:rFonts w:ascii="Arial" w:eastAsia="Calibri" w:hAnsi="Arial" w:cs="Arial"/>
          <w:sz w:val="20"/>
          <w:szCs w:val="20"/>
        </w:rPr>
      </w:pPr>
    </w:p>
    <w:p w14:paraId="479710C8" w14:textId="096BAAF7" w:rsidR="002A37DB" w:rsidRDefault="002A37DB" w:rsidP="00030B8C">
      <w:pPr>
        <w:jc w:val="both"/>
        <w:rPr>
          <w:rFonts w:ascii="Arial" w:eastAsia="Calibri" w:hAnsi="Arial" w:cs="Arial"/>
          <w:sz w:val="20"/>
          <w:szCs w:val="20"/>
        </w:rPr>
      </w:pPr>
    </w:p>
    <w:p w14:paraId="028A8533" w14:textId="77777777" w:rsidR="002A37DB" w:rsidRDefault="002A37DB" w:rsidP="00773611">
      <w:pPr>
        <w:rPr>
          <w:rFonts w:ascii="Arial" w:eastAsia="Calibri" w:hAnsi="Arial" w:cs="Arial"/>
          <w:sz w:val="20"/>
          <w:szCs w:val="20"/>
        </w:rPr>
      </w:pPr>
    </w:p>
    <w:p w14:paraId="2ADDE982" w14:textId="428AE8BD" w:rsidR="008D22F3" w:rsidRDefault="008D22F3" w:rsidP="00773611">
      <w:pPr>
        <w:rPr>
          <w:rFonts w:ascii="Arial" w:eastAsia="Calibri" w:hAnsi="Arial" w:cs="Arial"/>
          <w:sz w:val="20"/>
          <w:szCs w:val="20"/>
        </w:rPr>
      </w:pPr>
    </w:p>
    <w:p w14:paraId="660F716D" w14:textId="797F4979" w:rsidR="00034E9E" w:rsidRDefault="00034E9E" w:rsidP="00773611">
      <w:pPr>
        <w:rPr>
          <w:rFonts w:ascii="Arial" w:eastAsia="Calibri" w:hAnsi="Arial" w:cs="Arial"/>
          <w:sz w:val="20"/>
          <w:szCs w:val="20"/>
        </w:rPr>
      </w:pPr>
    </w:p>
    <w:p w14:paraId="23328FDC" w14:textId="65C5A9C9" w:rsidR="00034E9E" w:rsidRDefault="00034E9E" w:rsidP="00773611">
      <w:pPr>
        <w:rPr>
          <w:rFonts w:ascii="Arial" w:eastAsia="Calibri" w:hAnsi="Arial" w:cs="Arial"/>
          <w:sz w:val="20"/>
          <w:szCs w:val="20"/>
        </w:rPr>
      </w:pPr>
    </w:p>
    <w:p w14:paraId="6B0F6D11" w14:textId="49D81857" w:rsidR="00034E9E" w:rsidRDefault="00034E9E" w:rsidP="00773611">
      <w:pPr>
        <w:rPr>
          <w:rFonts w:ascii="Arial" w:eastAsia="Calibri" w:hAnsi="Arial" w:cs="Arial"/>
          <w:sz w:val="20"/>
          <w:szCs w:val="20"/>
        </w:rPr>
      </w:pPr>
    </w:p>
    <w:p w14:paraId="022AA27E" w14:textId="77777777" w:rsidR="00034E9E" w:rsidRDefault="00034E9E" w:rsidP="00773611">
      <w:pPr>
        <w:rPr>
          <w:rFonts w:ascii="Arial" w:eastAsia="Calibri" w:hAnsi="Arial" w:cs="Arial"/>
          <w:sz w:val="20"/>
          <w:szCs w:val="20"/>
        </w:rPr>
      </w:pPr>
    </w:p>
    <w:p w14:paraId="04CC7EB8" w14:textId="77777777" w:rsidR="00C80A37" w:rsidRDefault="00C80A37" w:rsidP="00773611">
      <w:pPr>
        <w:rPr>
          <w:rFonts w:ascii="Arial" w:eastAsia="Calibri" w:hAnsi="Arial" w:cs="Arial"/>
          <w:sz w:val="20"/>
          <w:szCs w:val="20"/>
        </w:rPr>
      </w:pPr>
    </w:p>
    <w:p w14:paraId="01A9131E" w14:textId="4E4F2609" w:rsidR="008D22F3" w:rsidRDefault="008D22F3" w:rsidP="00773611">
      <w:pPr>
        <w:rPr>
          <w:rFonts w:ascii="Arial" w:eastAsia="Calibri" w:hAnsi="Arial" w:cs="Arial"/>
          <w:sz w:val="20"/>
          <w:szCs w:val="20"/>
        </w:rPr>
      </w:pPr>
    </w:p>
    <w:p w14:paraId="4D7313B1" w14:textId="52C74C3C" w:rsidR="008D22F3" w:rsidRDefault="008D22F3" w:rsidP="00773611">
      <w:pPr>
        <w:rPr>
          <w:rFonts w:ascii="Arial" w:eastAsia="Calibri" w:hAnsi="Arial" w:cs="Arial"/>
          <w:sz w:val="20"/>
          <w:szCs w:val="20"/>
        </w:rPr>
      </w:pPr>
    </w:p>
    <w:p w14:paraId="42C478F5" w14:textId="06611CB5" w:rsidR="008D22F3" w:rsidRDefault="008D22F3" w:rsidP="00773611">
      <w:pPr>
        <w:rPr>
          <w:rFonts w:ascii="Arial" w:eastAsia="Calibri" w:hAnsi="Arial" w:cs="Arial"/>
          <w:sz w:val="20"/>
          <w:szCs w:val="20"/>
        </w:rPr>
      </w:pPr>
    </w:p>
    <w:p w14:paraId="12443628" w14:textId="77777777" w:rsidR="00C80A37" w:rsidRPr="00C80A37" w:rsidRDefault="00C80A37" w:rsidP="00C80A37">
      <w:pPr>
        <w:tabs>
          <w:tab w:val="left" w:pos="5812"/>
        </w:tabs>
        <w:rPr>
          <w:rFonts w:ascii="Arial" w:eastAsia="Calibri" w:hAnsi="Arial" w:cs="Arial"/>
          <w:sz w:val="20"/>
          <w:szCs w:val="20"/>
        </w:rPr>
      </w:pPr>
    </w:p>
    <w:sectPr w:rsidR="00C80A37" w:rsidRPr="00C80A37" w:rsidSect="007A462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3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903D00" w14:textId="77777777" w:rsidR="000B11BB" w:rsidRDefault="000B11BB" w:rsidP="001C5D8D">
      <w:r>
        <w:separator/>
      </w:r>
    </w:p>
  </w:endnote>
  <w:endnote w:type="continuationSeparator" w:id="0">
    <w:p w14:paraId="42EC6890" w14:textId="77777777" w:rsidR="000B11BB" w:rsidRDefault="000B11BB" w:rsidP="001C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any"/>
      </w:rPr>
      <w:id w:val="-1647502253"/>
      <w:docPartObj>
        <w:docPartGallery w:val="Page Numbers (Bottom of Page)"/>
        <w:docPartUnique/>
      </w:docPartObj>
    </w:sdtPr>
    <w:sdtContent>
      <w:p w14:paraId="765C4F07" w14:textId="4BEF5588" w:rsidR="00ED6199" w:rsidRDefault="00ED6199" w:rsidP="00D309B9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00451C53" w14:textId="77777777" w:rsidR="00ED6199" w:rsidRDefault="00ED6199" w:rsidP="00ED619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EAEE4" w14:textId="1BE72B5C" w:rsidR="00F338DB" w:rsidRPr="00773C4E" w:rsidRDefault="00F338DB" w:rsidP="00D309B9">
    <w:pPr>
      <w:ind w:right="360"/>
      <w:rPr>
        <w:sz w:val="20"/>
        <w:szCs w:val="20"/>
      </w:rPr>
    </w:pPr>
    <w:r w:rsidRPr="00773C4E">
      <w:rPr>
        <w:rFonts w:ascii="Arial" w:eastAsia="Calibri" w:hAnsi="Arial" w:cs="Arial"/>
        <w:sz w:val="20"/>
        <w:szCs w:val="20"/>
      </w:rPr>
      <w:t>____________________________________________________________________________</w:t>
    </w:r>
    <w:r>
      <w:rPr>
        <w:rFonts w:ascii="Arial" w:eastAsia="Calibri" w:hAnsi="Arial" w:cs="Arial"/>
        <w:sz w:val="20"/>
        <w:szCs w:val="20"/>
      </w:rPr>
      <w:t>__</w:t>
    </w:r>
  </w:p>
  <w:p w14:paraId="4FA83426" w14:textId="77777777" w:rsidR="00F338DB" w:rsidRPr="00773C4E" w:rsidRDefault="00F338DB" w:rsidP="00F338DB">
    <w:pPr>
      <w:rPr>
        <w:rFonts w:ascii="Arial" w:eastAsia="Calibri" w:hAnsi="Arial" w:cs="Arial"/>
        <w:sz w:val="6"/>
        <w:szCs w:val="6"/>
      </w:rPr>
    </w:pPr>
  </w:p>
  <w:p w14:paraId="02E56F0C" w14:textId="0721CCF3" w:rsidR="00F338DB" w:rsidRPr="00773C4E" w:rsidRDefault="00F338DB" w:rsidP="00F338DB">
    <w:pPr>
      <w:tabs>
        <w:tab w:val="left" w:pos="2552"/>
        <w:tab w:val="left" w:pos="7513"/>
      </w:tabs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sz w:val="20"/>
        <w:szCs w:val="20"/>
      </w:rPr>
      <w:t>E-mail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Web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IČO</w:t>
    </w:r>
  </w:p>
  <w:sdt>
    <w:sdtPr>
      <w:rPr>
        <w:rStyle w:val="slostrany"/>
        <w:rFonts w:ascii="Arial" w:hAnsi="Arial" w:cs="Arial"/>
        <w:sz w:val="20"/>
        <w:szCs w:val="20"/>
      </w:rPr>
      <w:id w:val="1910649943"/>
      <w:docPartObj>
        <w:docPartGallery w:val="Page Numbers (Bottom of Page)"/>
        <w:docPartUnique/>
      </w:docPartObj>
    </w:sdtPr>
    <w:sdtContent>
      <w:p w14:paraId="65965738" w14:textId="77777777" w:rsidR="00C023F7" w:rsidRPr="00D309B9" w:rsidRDefault="00C023F7" w:rsidP="00C023F7">
        <w:pPr>
          <w:pStyle w:val="Pta"/>
          <w:framePr w:wrap="none" w:vAnchor="text" w:hAnchor="page" w:x="10431" w:y="7"/>
          <w:rPr>
            <w:rStyle w:val="slostrany"/>
            <w:rFonts w:ascii="Arial" w:hAnsi="Arial" w:cs="Arial"/>
            <w:sz w:val="20"/>
            <w:szCs w:val="20"/>
          </w:rPr>
        </w:pPr>
        <w:r w:rsidRPr="00D309B9">
          <w:rPr>
            <w:rStyle w:val="slostrany"/>
            <w:rFonts w:ascii="Arial" w:hAnsi="Arial" w:cs="Arial"/>
            <w:sz w:val="20"/>
            <w:szCs w:val="20"/>
          </w:rPr>
          <w:fldChar w:fldCharType="begin"/>
        </w:r>
        <w:r w:rsidRPr="00D309B9">
          <w:rPr>
            <w:rStyle w:val="slostrany"/>
            <w:rFonts w:ascii="Arial" w:hAnsi="Arial" w:cs="Arial"/>
            <w:sz w:val="20"/>
            <w:szCs w:val="20"/>
          </w:rPr>
          <w:instrText xml:space="preserve"> PAGE </w:instrText>
        </w:r>
        <w:r w:rsidRPr="00D309B9">
          <w:rPr>
            <w:rStyle w:val="slostrany"/>
            <w:rFonts w:ascii="Arial" w:hAnsi="Arial" w:cs="Arial"/>
            <w:sz w:val="20"/>
            <w:szCs w:val="20"/>
          </w:rPr>
          <w:fldChar w:fldCharType="separate"/>
        </w:r>
        <w:r w:rsidRPr="00D309B9">
          <w:rPr>
            <w:rStyle w:val="slostrany"/>
            <w:rFonts w:ascii="Arial" w:hAnsi="Arial" w:cs="Arial"/>
            <w:noProof/>
            <w:sz w:val="20"/>
            <w:szCs w:val="20"/>
          </w:rPr>
          <w:t>1</w:t>
        </w:r>
        <w:r w:rsidRPr="00D309B9">
          <w:rPr>
            <w:rStyle w:val="slostrany"/>
            <w:rFonts w:ascii="Arial" w:hAnsi="Arial" w:cs="Arial"/>
            <w:sz w:val="20"/>
            <w:szCs w:val="20"/>
          </w:rPr>
          <w:fldChar w:fldCharType="end"/>
        </w:r>
      </w:p>
    </w:sdtContent>
  </w:sdt>
  <w:p w14:paraId="36E1DFA6" w14:textId="4CEE1F1B" w:rsidR="00F338DB" w:rsidRPr="00773C4E" w:rsidRDefault="00F338DB" w:rsidP="00F338DB">
    <w:pPr>
      <w:tabs>
        <w:tab w:val="left" w:pos="2552"/>
        <w:tab w:val="left" w:pos="7513"/>
        <w:tab w:val="right" w:pos="9070"/>
      </w:tabs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sz w:val="20"/>
        <w:szCs w:val="20"/>
      </w:rPr>
      <w:t>sbm@muzeumbs.sk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www.muzeumbs.sk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35998652</w:t>
    </w:r>
  </w:p>
  <w:p w14:paraId="5DC7E212" w14:textId="77777777" w:rsidR="00A4764A" w:rsidRDefault="00A4764A" w:rsidP="00F338DB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1872E" w14:textId="77777777" w:rsidR="00D309B9" w:rsidRPr="00773C4E" w:rsidRDefault="00D309B9" w:rsidP="00D309B9">
    <w:pPr>
      <w:rPr>
        <w:sz w:val="20"/>
        <w:szCs w:val="20"/>
      </w:rPr>
    </w:pPr>
    <w:r w:rsidRPr="00773C4E">
      <w:rPr>
        <w:rFonts w:ascii="Arial" w:eastAsia="Calibri" w:hAnsi="Arial" w:cs="Arial"/>
        <w:sz w:val="20"/>
        <w:szCs w:val="20"/>
      </w:rPr>
      <w:t>____________________________________________________________________________</w:t>
    </w:r>
    <w:r>
      <w:rPr>
        <w:rFonts w:ascii="Arial" w:eastAsia="Calibri" w:hAnsi="Arial" w:cs="Arial"/>
        <w:sz w:val="20"/>
        <w:szCs w:val="20"/>
      </w:rPr>
      <w:t>____</w:t>
    </w:r>
  </w:p>
  <w:p w14:paraId="245BBB9E" w14:textId="77777777" w:rsidR="00D309B9" w:rsidRPr="00773C4E" w:rsidRDefault="00D309B9" w:rsidP="00D309B9">
    <w:pPr>
      <w:rPr>
        <w:rFonts w:ascii="Arial" w:eastAsia="Calibri" w:hAnsi="Arial" w:cs="Arial"/>
        <w:sz w:val="6"/>
        <w:szCs w:val="6"/>
      </w:rPr>
    </w:pPr>
  </w:p>
  <w:p w14:paraId="6E394FF2" w14:textId="77777777" w:rsidR="00D309B9" w:rsidRPr="00773C4E" w:rsidRDefault="00D309B9" w:rsidP="00D309B9">
    <w:pPr>
      <w:tabs>
        <w:tab w:val="left" w:pos="2552"/>
        <w:tab w:val="left" w:pos="7513"/>
      </w:tabs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sz w:val="20"/>
        <w:szCs w:val="20"/>
      </w:rPr>
      <w:t>E-mail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Web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IČO</w:t>
    </w:r>
  </w:p>
  <w:p w14:paraId="17330DB8" w14:textId="77777777" w:rsidR="00D309B9" w:rsidRPr="00773C4E" w:rsidRDefault="00D309B9" w:rsidP="00D309B9">
    <w:pPr>
      <w:tabs>
        <w:tab w:val="left" w:pos="2552"/>
        <w:tab w:val="left" w:pos="7513"/>
        <w:tab w:val="right" w:pos="9070"/>
      </w:tabs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sz w:val="20"/>
        <w:szCs w:val="20"/>
      </w:rPr>
      <w:t>sbm@muzeumbs.sk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www.muzeumbs.sk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35998652</w:t>
    </w:r>
  </w:p>
  <w:p w14:paraId="2D635A4F" w14:textId="77777777" w:rsidR="00D309B9" w:rsidRDefault="00D309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10EF34" w14:textId="77777777" w:rsidR="000B11BB" w:rsidRDefault="000B11BB" w:rsidP="001C5D8D">
      <w:r>
        <w:separator/>
      </w:r>
    </w:p>
  </w:footnote>
  <w:footnote w:type="continuationSeparator" w:id="0">
    <w:p w14:paraId="4536F3A0" w14:textId="77777777" w:rsidR="000B11BB" w:rsidRDefault="000B11BB" w:rsidP="001C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2BB6D" w14:textId="28B72064" w:rsidR="001E2B3C" w:rsidRPr="001E2B3C" w:rsidRDefault="00417C3C" w:rsidP="00417C3C">
    <w:pPr>
      <w:tabs>
        <w:tab w:val="left" w:pos="4253"/>
      </w:tabs>
      <w:rPr>
        <w:rFonts w:ascii="Arial" w:hAnsi="Arial" w:cs="Arial"/>
        <w:sz w:val="4"/>
        <w:szCs w:val="4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133DD001" wp14:editId="100DB647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556895" cy="923925"/>
          <wp:effectExtent l="0" t="0" r="0" b="9525"/>
          <wp:wrapTight wrapText="bothSides">
            <wp:wrapPolygon edited="0">
              <wp:start x="0" y="0"/>
              <wp:lineTo x="0" y="21377"/>
              <wp:lineTo x="20689" y="21377"/>
              <wp:lineTo x="20689" y="0"/>
              <wp:lineTo x="0" y="0"/>
            </wp:wrapPolygon>
          </wp:wrapTight>
          <wp:docPr id="1244029058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2B3C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Slovenské banské múzeum</w:t>
    </w:r>
    <w:r>
      <w:rPr>
        <w:rFonts w:ascii="Arial" w:hAnsi="Arial" w:cs="Arial"/>
        <w:sz w:val="20"/>
        <w:szCs w:val="20"/>
      </w:rPr>
      <w:br/>
      <w:t xml:space="preserve">                                                          </w:t>
    </w:r>
    <w:r w:rsidR="00120058">
      <w:rPr>
        <w:rFonts w:ascii="Arial" w:hAnsi="Arial" w:cs="Arial"/>
        <w:sz w:val="20"/>
        <w:szCs w:val="20"/>
      </w:rPr>
      <w:t>Odbor múzejných činností</w:t>
    </w:r>
    <w:r>
      <w:rPr>
        <w:rFonts w:ascii="Arial" w:hAnsi="Arial" w:cs="Arial"/>
        <w:sz w:val="20"/>
        <w:szCs w:val="20"/>
      </w:rPr>
      <w:br/>
      <w:t xml:space="preserve">                                                          Kammerhofská 2</w:t>
    </w:r>
    <w:r>
      <w:rPr>
        <w:rFonts w:ascii="Arial" w:hAnsi="Arial" w:cs="Arial"/>
        <w:sz w:val="20"/>
        <w:szCs w:val="20"/>
      </w:rPr>
      <w:br/>
      <w:t xml:space="preserve">                                                          969 01 Banská Štiavnica</w:t>
    </w:r>
    <w:r>
      <w:rPr>
        <w:rFonts w:ascii="Arial" w:hAnsi="Arial" w:cs="Arial"/>
        <w:sz w:val="20"/>
        <w:szCs w:val="20"/>
      </w:rPr>
      <w:br/>
    </w:r>
  </w:p>
  <w:p w14:paraId="610A38D8" w14:textId="1396D165" w:rsidR="001E2B3C" w:rsidRPr="001E2B3C" w:rsidRDefault="001E2B3C" w:rsidP="001E2B3C">
    <w:pPr>
      <w:ind w:right="-2"/>
      <w:rPr>
        <w:rFonts w:ascii="Arial" w:hAnsi="Arial" w:cs="Arial"/>
        <w:sz w:val="20"/>
        <w:szCs w:val="20"/>
      </w:rPr>
    </w:pPr>
    <w:r w:rsidRPr="00773C4E">
      <w:rPr>
        <w:rFonts w:ascii="Times New Roman" w:eastAsia="Calibri" w:hAnsi="Times New Roman" w:cs="Times New Roman"/>
        <w:sz w:val="20"/>
        <w:szCs w:val="20"/>
      </w:rPr>
      <w:t>¯¯¯¯¯¯¯¯¯¯¯¯¯¯¯¯¯¯¯¯¯¯¯¯¯¯¯¯¯¯¯¯¯¯¯¯¯¯¯¯¯¯¯¯¯¯¯¯¯¯¯¯¯¯¯¯¯¯¯¯¯¯¯¯¯¯¯¯¯¯¯¯¯¯¯¯¯¯¯¯¯¯¯¯¯¯¯¯¯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EC15D" w14:textId="383FDFE9" w:rsidR="00C023F7" w:rsidRPr="00773C4E" w:rsidRDefault="00417C3C" w:rsidP="00417C3C">
    <w:pPr>
      <w:tabs>
        <w:tab w:val="left" w:pos="425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4E5119D2" wp14:editId="3A03C02D">
          <wp:simplePos x="0" y="0"/>
          <wp:positionH relativeFrom="margin">
            <wp:posOffset>228600</wp:posOffset>
          </wp:positionH>
          <wp:positionV relativeFrom="paragraph">
            <wp:posOffset>-155575</wp:posOffset>
          </wp:positionV>
          <wp:extent cx="568325" cy="942975"/>
          <wp:effectExtent l="0" t="0" r="3175" b="9525"/>
          <wp:wrapTight wrapText="bothSides">
            <wp:wrapPolygon edited="0">
              <wp:start x="0" y="0"/>
              <wp:lineTo x="0" y="21382"/>
              <wp:lineTo x="20997" y="21382"/>
              <wp:lineTo x="20997" y="0"/>
              <wp:lineTo x="0" y="0"/>
            </wp:wrapPolygon>
          </wp:wrapTight>
          <wp:docPr id="117377779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t xml:space="preserve">                                                </w:t>
    </w:r>
    <w:r w:rsidR="001E2B3C">
      <w:rPr>
        <w:rFonts w:ascii="Arial" w:hAnsi="Arial" w:cs="Arial"/>
        <w:sz w:val="20"/>
        <w:szCs w:val="20"/>
      </w:rPr>
      <w:t>Slovenské banské múzeum</w:t>
    </w:r>
    <w:r>
      <w:rPr>
        <w:rFonts w:ascii="Arial" w:hAnsi="Arial" w:cs="Arial"/>
        <w:sz w:val="20"/>
        <w:szCs w:val="20"/>
      </w:rPr>
      <w:br/>
      <w:t xml:space="preserve">                                                </w:t>
    </w:r>
    <w:r w:rsidR="00120058">
      <w:rPr>
        <w:rFonts w:ascii="Arial" w:hAnsi="Arial" w:cs="Arial"/>
        <w:sz w:val="20"/>
        <w:szCs w:val="20"/>
      </w:rPr>
      <w:t>Odbor múzejných činností</w:t>
    </w:r>
    <w:r>
      <w:rPr>
        <w:rFonts w:ascii="Arial" w:hAnsi="Arial" w:cs="Arial"/>
        <w:sz w:val="20"/>
        <w:szCs w:val="20"/>
      </w:rPr>
      <w:br/>
      <w:t xml:space="preserve">                                                Kammerhofská 2</w:t>
    </w:r>
    <w:r>
      <w:rPr>
        <w:rFonts w:ascii="Arial" w:hAnsi="Arial" w:cs="Arial"/>
        <w:sz w:val="20"/>
        <w:szCs w:val="20"/>
      </w:rPr>
      <w:br/>
      <w:t xml:space="preserve">                                                969 01 Banská Štiavnica</w:t>
    </w:r>
    <w:r>
      <w:rPr>
        <w:rFonts w:ascii="Arial" w:hAnsi="Arial" w:cs="Arial"/>
        <w:sz w:val="20"/>
        <w:szCs w:val="20"/>
      </w:rPr>
      <w:br/>
      <w:t xml:space="preserve">         </w:t>
    </w:r>
  </w:p>
  <w:p w14:paraId="265CDE4F" w14:textId="519CF842" w:rsidR="00C023F7" w:rsidRPr="001E2B3C" w:rsidRDefault="00C023F7" w:rsidP="00C023F7">
    <w:pPr>
      <w:ind w:right="7"/>
      <w:rPr>
        <w:rFonts w:ascii="Arial" w:hAnsi="Arial" w:cs="Arial"/>
        <w:sz w:val="4"/>
        <w:szCs w:val="4"/>
      </w:rPr>
    </w:pPr>
  </w:p>
  <w:p w14:paraId="43635F60" w14:textId="7CA5743D" w:rsidR="00C023F7" w:rsidRPr="00C023F7" w:rsidRDefault="00C023F7" w:rsidP="00C023F7">
    <w:pPr>
      <w:ind w:right="-2"/>
      <w:rPr>
        <w:rFonts w:ascii="Arial" w:hAnsi="Arial" w:cs="Arial"/>
        <w:sz w:val="20"/>
        <w:szCs w:val="20"/>
      </w:rPr>
    </w:pPr>
    <w:r w:rsidRPr="00773C4E">
      <w:rPr>
        <w:rFonts w:ascii="Times New Roman" w:eastAsia="Calibri" w:hAnsi="Times New Roman" w:cs="Times New Roman"/>
        <w:sz w:val="20"/>
        <w:szCs w:val="20"/>
      </w:rPr>
      <w:t>¯¯¯¯¯¯¯¯¯¯¯¯¯¯¯¯¯¯¯¯¯¯¯¯¯¯¯¯¯¯¯¯¯¯¯¯¯¯¯¯¯¯¯¯¯¯¯¯¯¯¯¯¯¯¯¯¯¯¯¯¯¯¯¯¯¯¯¯¯¯¯¯¯¯¯¯¯¯¯¯¯¯¯¯¯¯¯¯¯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3677A4"/>
    <w:multiLevelType w:val="hybridMultilevel"/>
    <w:tmpl w:val="638EB33A"/>
    <w:lvl w:ilvl="0" w:tplc="2C725798">
      <w:start w:val="969"/>
      <w:numFmt w:val="bullet"/>
      <w:lvlText w:val="-"/>
      <w:lvlJc w:val="left"/>
      <w:pPr>
        <w:ind w:left="489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" w15:restartNumberingAfterBreak="0">
    <w:nsid w:val="4AA57343"/>
    <w:multiLevelType w:val="hybridMultilevel"/>
    <w:tmpl w:val="60F866BC"/>
    <w:lvl w:ilvl="0" w:tplc="1952C1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C3812"/>
    <w:multiLevelType w:val="hybridMultilevel"/>
    <w:tmpl w:val="9752C786"/>
    <w:lvl w:ilvl="0" w:tplc="B96C0942">
      <w:start w:val="969"/>
      <w:numFmt w:val="bullet"/>
      <w:lvlText w:val="-"/>
      <w:lvlJc w:val="left"/>
      <w:pPr>
        <w:ind w:left="460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 w15:restartNumberingAfterBreak="0">
    <w:nsid w:val="54340B49"/>
    <w:multiLevelType w:val="hybridMultilevel"/>
    <w:tmpl w:val="5F4A111A"/>
    <w:lvl w:ilvl="0" w:tplc="6382D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74A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42F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0E7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E8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8F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104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54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101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C847D32"/>
    <w:multiLevelType w:val="hybridMultilevel"/>
    <w:tmpl w:val="E4A42794"/>
    <w:lvl w:ilvl="0" w:tplc="2C725798">
      <w:start w:val="969"/>
      <w:numFmt w:val="bullet"/>
      <w:lvlText w:val="-"/>
      <w:lvlJc w:val="left"/>
      <w:pPr>
        <w:ind w:left="489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5" w15:restartNumberingAfterBreak="0">
    <w:nsid w:val="5DCD4727"/>
    <w:multiLevelType w:val="hybridMultilevel"/>
    <w:tmpl w:val="DC52CF28"/>
    <w:lvl w:ilvl="0" w:tplc="B3868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0A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C02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C86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18D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70A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5C6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28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A5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F685F7A"/>
    <w:multiLevelType w:val="hybridMultilevel"/>
    <w:tmpl w:val="DC506422"/>
    <w:lvl w:ilvl="0" w:tplc="EA185464">
      <w:start w:val="969"/>
      <w:numFmt w:val="bullet"/>
      <w:lvlText w:val="-"/>
      <w:lvlJc w:val="left"/>
      <w:pPr>
        <w:ind w:left="489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7" w15:restartNumberingAfterBreak="0">
    <w:nsid w:val="72CB26AD"/>
    <w:multiLevelType w:val="hybridMultilevel"/>
    <w:tmpl w:val="97A2BE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876525">
    <w:abstractNumId w:val="5"/>
  </w:num>
  <w:num w:numId="2" w16cid:durableId="154078485">
    <w:abstractNumId w:val="3"/>
  </w:num>
  <w:num w:numId="3" w16cid:durableId="2044674705">
    <w:abstractNumId w:val="6"/>
  </w:num>
  <w:num w:numId="4" w16cid:durableId="278807299">
    <w:abstractNumId w:val="4"/>
  </w:num>
  <w:num w:numId="5" w16cid:durableId="564798450">
    <w:abstractNumId w:val="0"/>
  </w:num>
  <w:num w:numId="6" w16cid:durableId="915867797">
    <w:abstractNumId w:val="2"/>
  </w:num>
  <w:num w:numId="7" w16cid:durableId="1593706824">
    <w:abstractNumId w:val="7"/>
  </w:num>
  <w:num w:numId="8" w16cid:durableId="1743063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20"/>
    <w:rsid w:val="00030B8C"/>
    <w:rsid w:val="00034E9E"/>
    <w:rsid w:val="000469A7"/>
    <w:rsid w:val="00056BC1"/>
    <w:rsid w:val="00095627"/>
    <w:rsid w:val="000B11BB"/>
    <w:rsid w:val="000C684A"/>
    <w:rsid w:val="000D5EC6"/>
    <w:rsid w:val="000D6C8F"/>
    <w:rsid w:val="000E0467"/>
    <w:rsid w:val="000F077E"/>
    <w:rsid w:val="00120058"/>
    <w:rsid w:val="00136F86"/>
    <w:rsid w:val="00140457"/>
    <w:rsid w:val="00142887"/>
    <w:rsid w:val="0014726F"/>
    <w:rsid w:val="00150709"/>
    <w:rsid w:val="00165ACC"/>
    <w:rsid w:val="001674C5"/>
    <w:rsid w:val="001C5D8D"/>
    <w:rsid w:val="001E2B3C"/>
    <w:rsid w:val="001E6295"/>
    <w:rsid w:val="001F0016"/>
    <w:rsid w:val="001F5630"/>
    <w:rsid w:val="002011B8"/>
    <w:rsid w:val="00220353"/>
    <w:rsid w:val="00235D54"/>
    <w:rsid w:val="00237274"/>
    <w:rsid w:val="002A37DB"/>
    <w:rsid w:val="002F1311"/>
    <w:rsid w:val="002F643C"/>
    <w:rsid w:val="0030516B"/>
    <w:rsid w:val="0030516E"/>
    <w:rsid w:val="00343A23"/>
    <w:rsid w:val="00345011"/>
    <w:rsid w:val="00351E0F"/>
    <w:rsid w:val="00352C7F"/>
    <w:rsid w:val="00352EDC"/>
    <w:rsid w:val="00356618"/>
    <w:rsid w:val="00364020"/>
    <w:rsid w:val="0036608B"/>
    <w:rsid w:val="00366CBD"/>
    <w:rsid w:val="0037481A"/>
    <w:rsid w:val="003825E9"/>
    <w:rsid w:val="00392E20"/>
    <w:rsid w:val="003F3B30"/>
    <w:rsid w:val="003F6467"/>
    <w:rsid w:val="00417C3C"/>
    <w:rsid w:val="00431DBD"/>
    <w:rsid w:val="004958C5"/>
    <w:rsid w:val="004B09DD"/>
    <w:rsid w:val="004B6F9E"/>
    <w:rsid w:val="004E12E5"/>
    <w:rsid w:val="00501E73"/>
    <w:rsid w:val="005032B6"/>
    <w:rsid w:val="005207DC"/>
    <w:rsid w:val="0053312B"/>
    <w:rsid w:val="0054558A"/>
    <w:rsid w:val="00550B02"/>
    <w:rsid w:val="0055522C"/>
    <w:rsid w:val="00564477"/>
    <w:rsid w:val="00565997"/>
    <w:rsid w:val="00576F38"/>
    <w:rsid w:val="00597B50"/>
    <w:rsid w:val="005F11BF"/>
    <w:rsid w:val="00603B25"/>
    <w:rsid w:val="00605AE7"/>
    <w:rsid w:val="00610F1D"/>
    <w:rsid w:val="00634D10"/>
    <w:rsid w:val="006709B8"/>
    <w:rsid w:val="00686762"/>
    <w:rsid w:val="00711B29"/>
    <w:rsid w:val="007331B6"/>
    <w:rsid w:val="00735E80"/>
    <w:rsid w:val="00767695"/>
    <w:rsid w:val="00773611"/>
    <w:rsid w:val="00773C4E"/>
    <w:rsid w:val="00781BEA"/>
    <w:rsid w:val="007A4628"/>
    <w:rsid w:val="007D11BB"/>
    <w:rsid w:val="007D1251"/>
    <w:rsid w:val="007F422A"/>
    <w:rsid w:val="008028A7"/>
    <w:rsid w:val="00810B47"/>
    <w:rsid w:val="0083248C"/>
    <w:rsid w:val="008634C9"/>
    <w:rsid w:val="008A45A2"/>
    <w:rsid w:val="008C4897"/>
    <w:rsid w:val="008D22F3"/>
    <w:rsid w:val="0090386D"/>
    <w:rsid w:val="00914E3C"/>
    <w:rsid w:val="00917841"/>
    <w:rsid w:val="009559B5"/>
    <w:rsid w:val="0097698D"/>
    <w:rsid w:val="009925D2"/>
    <w:rsid w:val="009E1B8A"/>
    <w:rsid w:val="00A03564"/>
    <w:rsid w:val="00A3673C"/>
    <w:rsid w:val="00A4764A"/>
    <w:rsid w:val="00A56A05"/>
    <w:rsid w:val="00A80637"/>
    <w:rsid w:val="00AB0FD5"/>
    <w:rsid w:val="00AB14CD"/>
    <w:rsid w:val="00AC262B"/>
    <w:rsid w:val="00AE6C5D"/>
    <w:rsid w:val="00B00D62"/>
    <w:rsid w:val="00B101A7"/>
    <w:rsid w:val="00B31E2B"/>
    <w:rsid w:val="00B31F27"/>
    <w:rsid w:val="00B31F4F"/>
    <w:rsid w:val="00B368CB"/>
    <w:rsid w:val="00B63E2F"/>
    <w:rsid w:val="00BA4075"/>
    <w:rsid w:val="00BC0F58"/>
    <w:rsid w:val="00BC7D09"/>
    <w:rsid w:val="00BD1471"/>
    <w:rsid w:val="00BD79E7"/>
    <w:rsid w:val="00BE59F8"/>
    <w:rsid w:val="00C023F7"/>
    <w:rsid w:val="00C2396F"/>
    <w:rsid w:val="00C80A37"/>
    <w:rsid w:val="00C81566"/>
    <w:rsid w:val="00CB269F"/>
    <w:rsid w:val="00CC18B2"/>
    <w:rsid w:val="00CD60F2"/>
    <w:rsid w:val="00CF075D"/>
    <w:rsid w:val="00CF7856"/>
    <w:rsid w:val="00D165CC"/>
    <w:rsid w:val="00D166BC"/>
    <w:rsid w:val="00D3020F"/>
    <w:rsid w:val="00D309B9"/>
    <w:rsid w:val="00D42C48"/>
    <w:rsid w:val="00D500AD"/>
    <w:rsid w:val="00D5332F"/>
    <w:rsid w:val="00D713A1"/>
    <w:rsid w:val="00D777FD"/>
    <w:rsid w:val="00D91AFB"/>
    <w:rsid w:val="00D977C8"/>
    <w:rsid w:val="00DA1D3F"/>
    <w:rsid w:val="00DA6EBD"/>
    <w:rsid w:val="00DB0479"/>
    <w:rsid w:val="00E0118B"/>
    <w:rsid w:val="00E1396D"/>
    <w:rsid w:val="00E209D4"/>
    <w:rsid w:val="00E21053"/>
    <w:rsid w:val="00E3780C"/>
    <w:rsid w:val="00E43215"/>
    <w:rsid w:val="00E559C6"/>
    <w:rsid w:val="00E634FA"/>
    <w:rsid w:val="00E919F9"/>
    <w:rsid w:val="00E94FB1"/>
    <w:rsid w:val="00EB4B82"/>
    <w:rsid w:val="00EC2DDD"/>
    <w:rsid w:val="00EC45EE"/>
    <w:rsid w:val="00ED100A"/>
    <w:rsid w:val="00ED6199"/>
    <w:rsid w:val="00EE5A7A"/>
    <w:rsid w:val="00F16CF1"/>
    <w:rsid w:val="00F338DB"/>
    <w:rsid w:val="00F33E43"/>
    <w:rsid w:val="00F54665"/>
    <w:rsid w:val="00F55D0F"/>
    <w:rsid w:val="00F63BC4"/>
    <w:rsid w:val="00F65B22"/>
    <w:rsid w:val="00FB4152"/>
    <w:rsid w:val="00FD4603"/>
    <w:rsid w:val="00FE1955"/>
    <w:rsid w:val="00FE279E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963E7"/>
  <w15:chartTrackingRefBased/>
  <w15:docId w15:val="{D84E1AB6-5A25-CC4A-BBA1-184AAC3F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559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C5D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D8D"/>
  </w:style>
  <w:style w:type="paragraph" w:styleId="Pta">
    <w:name w:val="footer"/>
    <w:basedOn w:val="Normlny"/>
    <w:link w:val="PtaChar"/>
    <w:uiPriority w:val="99"/>
    <w:unhideWhenUsed/>
    <w:rsid w:val="001C5D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D8D"/>
  </w:style>
  <w:style w:type="character" w:styleId="Hypertextovprepojenie">
    <w:name w:val="Hyperlink"/>
    <w:basedOn w:val="Predvolenpsmoodseku"/>
    <w:uiPriority w:val="99"/>
    <w:unhideWhenUsed/>
    <w:rsid w:val="002011B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011B8"/>
    <w:rPr>
      <w:color w:val="605E5C"/>
      <w:shd w:val="clear" w:color="auto" w:fill="E1DFDD"/>
    </w:rPr>
  </w:style>
  <w:style w:type="character" w:styleId="slostrany">
    <w:name w:val="page number"/>
    <w:basedOn w:val="Predvolenpsmoodseku"/>
    <w:uiPriority w:val="99"/>
    <w:semiHidden/>
    <w:unhideWhenUsed/>
    <w:rsid w:val="00ED6199"/>
  </w:style>
  <w:style w:type="paragraph" w:styleId="Normlnywebov">
    <w:name w:val="Normal (Web)"/>
    <w:basedOn w:val="Normlny"/>
    <w:uiPriority w:val="99"/>
    <w:semiHidden/>
    <w:unhideWhenUsed/>
    <w:rsid w:val="004E12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564477"/>
    <w:pPr>
      <w:ind w:left="720"/>
      <w:contextualSpacing/>
    </w:pPr>
    <w:rPr>
      <w:rFonts w:ascii="Times New Roman" w:eastAsia="Times New Roman" w:hAnsi="Times New Roman" w:cs="Times New Roman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559B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0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5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6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350600-8590-9845-BB84-B41407D5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Matúšková</dc:creator>
  <cp:keywords/>
  <dc:description/>
  <cp:lastModifiedBy>Helena Galková</cp:lastModifiedBy>
  <cp:revision>27</cp:revision>
  <dcterms:created xsi:type="dcterms:W3CDTF">2022-09-07T22:03:00Z</dcterms:created>
  <dcterms:modified xsi:type="dcterms:W3CDTF">2024-07-04T05:56:00Z</dcterms:modified>
</cp:coreProperties>
</file>